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7EC45" w14:textId="72BD986D" w:rsidR="007A5FB8" w:rsidRDefault="007A5FB8" w:rsidP="007A5FB8">
      <w:pPr>
        <w:pStyle w:val="NoSpacing"/>
      </w:pPr>
      <w:r>
        <w:fldChar w:fldCharType="begin"/>
      </w:r>
      <w:r>
        <w:instrText xml:space="preserve"> LINK Excel.Sheet.12 "Book1" "Sheet1!R1C1:R100C2" \a \f 5 \h  \* MERGEFORMAT </w:instrText>
      </w:r>
      <w:r>
        <w:fldChar w:fldCharType="separate"/>
      </w:r>
    </w:p>
    <w:tbl>
      <w:tblPr>
        <w:tblStyle w:val="TableGrid"/>
        <w:tblW w:w="9360" w:type="dxa"/>
        <w:tblLook w:val="04A0" w:firstRow="1" w:lastRow="0" w:firstColumn="1" w:lastColumn="0" w:noHBand="0" w:noVBand="1"/>
      </w:tblPr>
      <w:tblGrid>
        <w:gridCol w:w="812"/>
        <w:gridCol w:w="9065"/>
      </w:tblGrid>
      <w:tr w:rsidR="007A5FB8" w:rsidRPr="007A5FB8" w14:paraId="27B84836" w14:textId="77777777" w:rsidTr="007A5FB8">
        <w:trPr>
          <w:trHeight w:val="300"/>
        </w:trPr>
        <w:tc>
          <w:tcPr>
            <w:tcW w:w="295" w:type="dxa"/>
            <w:noWrap/>
            <w:hideMark/>
          </w:tcPr>
          <w:p w14:paraId="2AE80FE4" w14:textId="29E8B4AC" w:rsidR="007A5FB8" w:rsidRPr="007A5FB8" w:rsidRDefault="007A5FB8" w:rsidP="007A5FB8">
            <w:pPr>
              <w:pStyle w:val="NoSpacing"/>
            </w:pPr>
            <w:r w:rsidRPr="007A5FB8">
              <w:t>15.5.5</w:t>
            </w:r>
          </w:p>
        </w:tc>
        <w:tc>
          <w:tcPr>
            <w:tcW w:w="9065" w:type="dxa"/>
            <w:noWrap/>
            <w:hideMark/>
          </w:tcPr>
          <w:p w14:paraId="23B667C9" w14:textId="77777777" w:rsidR="007A5FB8" w:rsidRPr="007A5FB8" w:rsidRDefault="007A5FB8" w:rsidP="007A5FB8">
            <w:pPr>
              <w:pStyle w:val="NoSpacing"/>
            </w:pPr>
            <w:r w:rsidRPr="007A5FB8">
              <w:rPr>
                <w:b/>
              </w:rPr>
              <w:t>Improvement/change:</w:t>
            </w:r>
            <w:r w:rsidRPr="007A5FB8">
              <w:t xml:space="preserve"> Updated the Font Awesome library from v6.7.2 to v7.0.0.</w:t>
            </w:r>
          </w:p>
        </w:tc>
      </w:tr>
      <w:tr w:rsidR="007A5FB8" w:rsidRPr="007A5FB8" w14:paraId="081F7414" w14:textId="77777777" w:rsidTr="007A5FB8">
        <w:trPr>
          <w:trHeight w:val="300"/>
        </w:trPr>
        <w:tc>
          <w:tcPr>
            <w:tcW w:w="295" w:type="dxa"/>
            <w:noWrap/>
            <w:hideMark/>
          </w:tcPr>
          <w:p w14:paraId="63B71050" w14:textId="77777777" w:rsidR="007A5FB8" w:rsidRPr="007A5FB8" w:rsidRDefault="007A5FB8" w:rsidP="007A5FB8">
            <w:pPr>
              <w:pStyle w:val="NoSpacing"/>
            </w:pPr>
            <w:r w:rsidRPr="007A5FB8">
              <w:t>15.5.5</w:t>
            </w:r>
          </w:p>
        </w:tc>
        <w:tc>
          <w:tcPr>
            <w:tcW w:w="9065" w:type="dxa"/>
            <w:noWrap/>
            <w:hideMark/>
          </w:tcPr>
          <w:p w14:paraId="00F9BEF5" w14:textId="77777777" w:rsidR="007A5FB8" w:rsidRPr="007A5FB8" w:rsidRDefault="007A5FB8" w:rsidP="007A5FB8">
            <w:pPr>
              <w:pStyle w:val="NoSpacing"/>
            </w:pPr>
            <w:r w:rsidRPr="007A5FB8">
              <w:rPr>
                <w:b/>
              </w:rPr>
              <w:t>Change/improvement:</w:t>
            </w:r>
            <w:r w:rsidRPr="007A5FB8">
              <w:t xml:space="preserve"> For the repeating instrument tables displayed at the bottom of the Record Home Page, any status filters (but not keyword search) that are set for a repeating table will now persist for the user (remembered at the user-level) if they leave the page and then return later. Note: The filter state only persists for the tables at the bottom of the Record Home Page but not for the floating/popup tables that appear in various places (e.g., Record Status Dashboard, left-hand form menu) when clicking the stack status icon of a repeating instrument.</w:t>
            </w:r>
          </w:p>
        </w:tc>
      </w:tr>
      <w:tr w:rsidR="007A5FB8" w:rsidRPr="007A5FB8" w14:paraId="2813CBEC" w14:textId="77777777" w:rsidTr="007A5FB8">
        <w:trPr>
          <w:trHeight w:val="300"/>
        </w:trPr>
        <w:tc>
          <w:tcPr>
            <w:tcW w:w="295" w:type="dxa"/>
            <w:noWrap/>
            <w:hideMark/>
          </w:tcPr>
          <w:p w14:paraId="39B4EA26" w14:textId="77777777" w:rsidR="007A5FB8" w:rsidRPr="007A5FB8" w:rsidRDefault="007A5FB8" w:rsidP="007A5FB8">
            <w:pPr>
              <w:pStyle w:val="NoSpacing"/>
            </w:pPr>
            <w:r w:rsidRPr="007A5FB8">
              <w:t>15.5.5</w:t>
            </w:r>
          </w:p>
        </w:tc>
        <w:tc>
          <w:tcPr>
            <w:tcW w:w="9065" w:type="dxa"/>
            <w:noWrap/>
            <w:hideMark/>
          </w:tcPr>
          <w:p w14:paraId="6C8792B3" w14:textId="77777777" w:rsidR="007A5FB8" w:rsidRPr="007A5FB8" w:rsidRDefault="007A5FB8" w:rsidP="007A5FB8">
            <w:pPr>
              <w:pStyle w:val="NoSpacing"/>
            </w:pPr>
            <w:r w:rsidRPr="007A5FB8">
              <w:rPr>
                <w:b/>
              </w:rPr>
              <w:t>Change/improvement:</w:t>
            </w:r>
            <w:r w:rsidRPr="007A5FB8">
              <w:t xml:space="preserve"> If the "Record Limit for Development Projects" feature has been enabled at the system level, REDCap administrators will now be able to bypass the limit when copying a project and its data when the project contains more records than the limit, and additionally it will allow admins to bypass the limit when creating a new project from a Project XML file that contains more records than the limit. In previous versions, a new project could not be created by anyone, not even admins, in these two situations. (Ticket #260011)</w:t>
            </w:r>
          </w:p>
        </w:tc>
      </w:tr>
      <w:tr w:rsidR="007A5FB8" w:rsidRPr="007A5FB8" w14:paraId="452B46EA" w14:textId="77777777" w:rsidTr="007A5FB8">
        <w:trPr>
          <w:trHeight w:val="300"/>
        </w:trPr>
        <w:tc>
          <w:tcPr>
            <w:tcW w:w="295" w:type="dxa"/>
            <w:noWrap/>
            <w:hideMark/>
          </w:tcPr>
          <w:p w14:paraId="1A82EFFB" w14:textId="77777777" w:rsidR="007A5FB8" w:rsidRPr="007A5FB8" w:rsidRDefault="007A5FB8" w:rsidP="007A5FB8">
            <w:pPr>
              <w:pStyle w:val="NoSpacing"/>
            </w:pPr>
            <w:r w:rsidRPr="007A5FB8">
              <w:t>15.5.5</w:t>
            </w:r>
          </w:p>
        </w:tc>
        <w:tc>
          <w:tcPr>
            <w:tcW w:w="9065" w:type="dxa"/>
            <w:noWrap/>
            <w:hideMark/>
          </w:tcPr>
          <w:p w14:paraId="2C3D4275" w14:textId="77777777" w:rsidR="007A5FB8" w:rsidRPr="007A5FB8" w:rsidRDefault="007A5FB8" w:rsidP="007A5FB8">
            <w:pPr>
              <w:pStyle w:val="NoSpacing"/>
            </w:pPr>
            <w:r w:rsidRPr="007A5FB8">
              <w:rPr>
                <w:b/>
              </w:rPr>
              <w:t>Change/improvement:</w:t>
            </w:r>
            <w:r w:rsidRPr="007A5FB8">
              <w:t xml:space="preserve"> Some performance improvements when evaluating logic for the same record repeatedly during a given request.</w:t>
            </w:r>
          </w:p>
        </w:tc>
      </w:tr>
      <w:tr w:rsidR="007A5FB8" w:rsidRPr="007A5FB8" w14:paraId="1D712F55" w14:textId="77777777" w:rsidTr="007A5FB8">
        <w:trPr>
          <w:trHeight w:val="300"/>
        </w:trPr>
        <w:tc>
          <w:tcPr>
            <w:tcW w:w="295" w:type="dxa"/>
            <w:noWrap/>
            <w:hideMark/>
          </w:tcPr>
          <w:p w14:paraId="284C52A1" w14:textId="77777777" w:rsidR="007A5FB8" w:rsidRPr="007A5FB8" w:rsidRDefault="007A5FB8" w:rsidP="007A5FB8">
            <w:pPr>
              <w:pStyle w:val="NoSpacing"/>
            </w:pPr>
            <w:r w:rsidRPr="007A5FB8">
              <w:t>15.5.5</w:t>
            </w:r>
          </w:p>
        </w:tc>
        <w:tc>
          <w:tcPr>
            <w:tcW w:w="9065" w:type="dxa"/>
            <w:noWrap/>
            <w:hideMark/>
          </w:tcPr>
          <w:p w14:paraId="130AB93E" w14:textId="77777777" w:rsidR="007A5FB8" w:rsidRPr="007A5FB8" w:rsidRDefault="007A5FB8" w:rsidP="007A5FB8">
            <w:pPr>
              <w:pStyle w:val="NoSpacing"/>
            </w:pPr>
            <w:r w:rsidRPr="007A5FB8">
              <w:rPr>
                <w:b/>
              </w:rPr>
              <w:t>Change/improvement:</w:t>
            </w:r>
            <w:r w:rsidRPr="007A5FB8">
              <w:t xml:space="preserve"> The </w:t>
            </w:r>
            <w:proofErr w:type="spellStart"/>
            <w:r w:rsidRPr="007A5FB8">
              <w:t>MyCap</w:t>
            </w:r>
            <w:proofErr w:type="spellEnd"/>
            <w:r w:rsidRPr="007A5FB8">
              <w:t xml:space="preserve"> Participant List page has been optimized for improved performance, so it should load much faster now, especially for projects with lots of records.</w:t>
            </w:r>
          </w:p>
        </w:tc>
      </w:tr>
      <w:tr w:rsidR="007A5FB8" w:rsidRPr="007A5FB8" w14:paraId="409FE0AA" w14:textId="77777777" w:rsidTr="007A5FB8">
        <w:trPr>
          <w:trHeight w:val="300"/>
        </w:trPr>
        <w:tc>
          <w:tcPr>
            <w:tcW w:w="295" w:type="dxa"/>
            <w:noWrap/>
            <w:hideMark/>
          </w:tcPr>
          <w:p w14:paraId="1A317F03" w14:textId="77777777" w:rsidR="007A5FB8" w:rsidRPr="007A5FB8" w:rsidRDefault="007A5FB8" w:rsidP="007A5FB8">
            <w:pPr>
              <w:pStyle w:val="NoSpacing"/>
            </w:pPr>
            <w:r w:rsidRPr="007A5FB8">
              <w:t>15.5.2</w:t>
            </w:r>
          </w:p>
        </w:tc>
        <w:tc>
          <w:tcPr>
            <w:tcW w:w="9065" w:type="dxa"/>
            <w:noWrap/>
            <w:hideMark/>
          </w:tcPr>
          <w:p w14:paraId="77E2533A" w14:textId="77777777" w:rsidR="007A5FB8" w:rsidRPr="007A5FB8" w:rsidRDefault="007A5FB8" w:rsidP="007A5FB8">
            <w:pPr>
              <w:pStyle w:val="NoSpacing"/>
            </w:pPr>
            <w:r w:rsidRPr="007A5FB8">
              <w:t>Various bug fixes and improvements for the External Module Framework, including new API endpoints for External Modules. Please see the EM Framework documentation for me info.</w:t>
            </w:r>
          </w:p>
        </w:tc>
      </w:tr>
      <w:tr w:rsidR="007A5FB8" w:rsidRPr="007A5FB8" w14:paraId="639EA591" w14:textId="77777777" w:rsidTr="007A5FB8">
        <w:trPr>
          <w:trHeight w:val="300"/>
        </w:trPr>
        <w:tc>
          <w:tcPr>
            <w:tcW w:w="295" w:type="dxa"/>
            <w:noWrap/>
            <w:hideMark/>
          </w:tcPr>
          <w:p w14:paraId="507AB8B1" w14:textId="77777777" w:rsidR="007A5FB8" w:rsidRPr="007A5FB8" w:rsidRDefault="007A5FB8" w:rsidP="007A5FB8">
            <w:pPr>
              <w:pStyle w:val="NoSpacing"/>
            </w:pPr>
            <w:r w:rsidRPr="007A5FB8">
              <w:t>15.5.1</w:t>
            </w:r>
          </w:p>
        </w:tc>
        <w:tc>
          <w:tcPr>
            <w:tcW w:w="9065" w:type="dxa"/>
            <w:noWrap/>
            <w:hideMark/>
          </w:tcPr>
          <w:p w14:paraId="0F0C3D77" w14:textId="77777777" w:rsidR="007A5FB8" w:rsidRPr="007A5FB8" w:rsidRDefault="007A5FB8" w:rsidP="007A5FB8">
            <w:pPr>
              <w:pStyle w:val="NoSpacing"/>
            </w:pPr>
            <w:r w:rsidRPr="007A5FB8">
              <w:rPr>
                <w:b/>
              </w:rPr>
              <w:t>Improvement/change:</w:t>
            </w:r>
            <w:r w:rsidRPr="007A5FB8">
              <w:t xml:space="preserve"> When creating a new project that initially contains one or more records, whether the project is created using the Copy Project page or by uploading a Project XML (</w:t>
            </w:r>
            <w:proofErr w:type="spellStart"/>
            <w:r w:rsidRPr="007A5FB8">
              <w:t>metadata+data</w:t>
            </w:r>
            <w:proofErr w:type="spellEnd"/>
            <w:r w:rsidRPr="007A5FB8">
              <w:t>) file, the new project will have the data values for all initial records appropriately logged on the Logging page. This will help with transparency regarding when a data value was entered (e.g., when viewing the Data History popup) if a record was added during the project creation process. In previous versions, the logging of initial records in the project was not performed for various intentional reasons. (Ticket #258165)</w:t>
            </w:r>
          </w:p>
        </w:tc>
      </w:tr>
      <w:tr w:rsidR="007A5FB8" w:rsidRPr="007A5FB8" w14:paraId="21005B4A" w14:textId="77777777" w:rsidTr="007A5FB8">
        <w:trPr>
          <w:trHeight w:val="300"/>
        </w:trPr>
        <w:tc>
          <w:tcPr>
            <w:tcW w:w="295" w:type="dxa"/>
            <w:noWrap/>
            <w:hideMark/>
          </w:tcPr>
          <w:p w14:paraId="58429360" w14:textId="77777777" w:rsidR="007A5FB8" w:rsidRPr="007A5FB8" w:rsidRDefault="007A5FB8" w:rsidP="007A5FB8">
            <w:pPr>
              <w:pStyle w:val="NoSpacing"/>
            </w:pPr>
            <w:r w:rsidRPr="007A5FB8">
              <w:t>15.5.1</w:t>
            </w:r>
          </w:p>
        </w:tc>
        <w:tc>
          <w:tcPr>
            <w:tcW w:w="9065" w:type="dxa"/>
            <w:noWrap/>
            <w:hideMark/>
          </w:tcPr>
          <w:p w14:paraId="0D1CB2B4" w14:textId="77777777" w:rsidR="007A5FB8" w:rsidRPr="007A5FB8" w:rsidRDefault="007A5FB8" w:rsidP="007A5FB8">
            <w:pPr>
              <w:pStyle w:val="NoSpacing"/>
            </w:pPr>
            <w:r w:rsidRPr="007A5FB8">
              <w:rPr>
                <w:b/>
              </w:rPr>
              <w:t>Improvement:</w:t>
            </w:r>
            <w:r w:rsidRPr="007A5FB8">
              <w:t xml:space="preserve"> In connection with the new "Quick Set" feature used when adding fields to a report, a new link exists next to that button to allow users to copy the field names of all current fields in the report to the user's clipboard.</w:t>
            </w:r>
          </w:p>
        </w:tc>
      </w:tr>
      <w:tr w:rsidR="007A5FB8" w:rsidRPr="007A5FB8" w14:paraId="029CD9E7" w14:textId="77777777" w:rsidTr="007A5FB8">
        <w:trPr>
          <w:trHeight w:val="300"/>
        </w:trPr>
        <w:tc>
          <w:tcPr>
            <w:tcW w:w="295" w:type="dxa"/>
            <w:noWrap/>
            <w:hideMark/>
          </w:tcPr>
          <w:p w14:paraId="25BAECB1" w14:textId="77777777" w:rsidR="007A5FB8" w:rsidRPr="007A5FB8" w:rsidRDefault="007A5FB8" w:rsidP="007A5FB8">
            <w:pPr>
              <w:pStyle w:val="NoSpacing"/>
            </w:pPr>
            <w:r w:rsidRPr="007A5FB8">
              <w:t>15.5.1</w:t>
            </w:r>
          </w:p>
        </w:tc>
        <w:tc>
          <w:tcPr>
            <w:tcW w:w="9065" w:type="dxa"/>
            <w:noWrap/>
            <w:hideMark/>
          </w:tcPr>
          <w:p w14:paraId="0F170EBB" w14:textId="77777777" w:rsidR="007A5FB8" w:rsidRPr="007A5FB8" w:rsidRDefault="007A5FB8" w:rsidP="007A5FB8">
            <w:pPr>
              <w:pStyle w:val="NoSpacing"/>
            </w:pPr>
            <w:r w:rsidRPr="007A5FB8">
              <w:rPr>
                <w:b/>
              </w:rPr>
              <w:t>Improvement:</w:t>
            </w:r>
            <w:r w:rsidRPr="007A5FB8">
              <w:t xml:space="preserve"> MLM manuals (PDF) for admins and end users are now included for download in REDCap.</w:t>
            </w:r>
          </w:p>
        </w:tc>
      </w:tr>
      <w:tr w:rsidR="007A5FB8" w:rsidRPr="007A5FB8" w14:paraId="128E440B" w14:textId="77777777" w:rsidTr="007A5FB8">
        <w:trPr>
          <w:trHeight w:val="300"/>
        </w:trPr>
        <w:tc>
          <w:tcPr>
            <w:tcW w:w="295" w:type="dxa"/>
            <w:noWrap/>
            <w:hideMark/>
          </w:tcPr>
          <w:p w14:paraId="56602EB6" w14:textId="77777777" w:rsidR="007A5FB8" w:rsidRPr="007A5FB8" w:rsidRDefault="007A5FB8" w:rsidP="007A5FB8">
            <w:pPr>
              <w:pStyle w:val="NoSpacing"/>
            </w:pPr>
            <w:r w:rsidRPr="007A5FB8">
              <w:t>15.5.1</w:t>
            </w:r>
          </w:p>
        </w:tc>
        <w:tc>
          <w:tcPr>
            <w:tcW w:w="9065" w:type="dxa"/>
            <w:noWrap/>
            <w:hideMark/>
          </w:tcPr>
          <w:p w14:paraId="42ECD403" w14:textId="77777777" w:rsidR="007A5FB8" w:rsidRPr="007A5FB8" w:rsidRDefault="007A5FB8" w:rsidP="007A5FB8">
            <w:pPr>
              <w:pStyle w:val="NoSpacing"/>
            </w:pPr>
            <w:r w:rsidRPr="007A5FB8">
              <w:rPr>
                <w:b/>
              </w:rPr>
              <w:t>Improvement:</w:t>
            </w:r>
            <w:r w:rsidRPr="007A5FB8">
              <w:t xml:space="preserve"> The Form Display Logic setup dialog now contains a new option for </w:t>
            </w:r>
            <w:proofErr w:type="spellStart"/>
            <w:r w:rsidRPr="007A5FB8">
              <w:t>MyCap</w:t>
            </w:r>
            <w:proofErr w:type="spellEnd"/>
            <w:r w:rsidRPr="007A5FB8">
              <w:t xml:space="preserve">-enabled projects: "Enable support for </w:t>
            </w:r>
            <w:proofErr w:type="spellStart"/>
            <w:r w:rsidRPr="007A5FB8">
              <w:t>MyCap</w:t>
            </w:r>
            <w:proofErr w:type="spellEnd"/>
            <w:r w:rsidRPr="007A5FB8">
              <w:t xml:space="preserve"> App". Checking this checkbox will cause all FDL conditions to be applied in the </w:t>
            </w:r>
            <w:proofErr w:type="spellStart"/>
            <w:r w:rsidRPr="007A5FB8">
              <w:t>MyCap</w:t>
            </w:r>
            <w:proofErr w:type="spellEnd"/>
            <w:r w:rsidRPr="007A5FB8">
              <w:t xml:space="preserve"> app. This is a good way to use conditional logic to disable specific </w:t>
            </w:r>
            <w:proofErr w:type="spellStart"/>
            <w:r w:rsidRPr="007A5FB8">
              <w:t>MyCap</w:t>
            </w:r>
            <w:proofErr w:type="spellEnd"/>
            <w:r w:rsidRPr="007A5FB8">
              <w:t xml:space="preserve"> tasks in the app for </w:t>
            </w:r>
            <w:proofErr w:type="spellStart"/>
            <w:r w:rsidRPr="007A5FB8">
              <w:t>MyCap</w:t>
            </w:r>
            <w:proofErr w:type="spellEnd"/>
            <w:r w:rsidRPr="007A5FB8">
              <w:t xml:space="preserve"> participants.</w:t>
            </w:r>
          </w:p>
        </w:tc>
      </w:tr>
      <w:tr w:rsidR="007A5FB8" w:rsidRPr="007A5FB8" w14:paraId="0712DD74" w14:textId="77777777" w:rsidTr="007A5FB8">
        <w:trPr>
          <w:trHeight w:val="300"/>
        </w:trPr>
        <w:tc>
          <w:tcPr>
            <w:tcW w:w="295" w:type="dxa"/>
            <w:noWrap/>
            <w:hideMark/>
          </w:tcPr>
          <w:p w14:paraId="76D52260" w14:textId="77777777" w:rsidR="007A5FB8" w:rsidRPr="007A5FB8" w:rsidRDefault="007A5FB8" w:rsidP="007A5FB8">
            <w:pPr>
              <w:pStyle w:val="NoSpacing"/>
            </w:pPr>
            <w:r w:rsidRPr="007A5FB8">
              <w:t>15.5.1</w:t>
            </w:r>
          </w:p>
        </w:tc>
        <w:tc>
          <w:tcPr>
            <w:tcW w:w="9065" w:type="dxa"/>
            <w:noWrap/>
            <w:hideMark/>
          </w:tcPr>
          <w:p w14:paraId="6994A88B" w14:textId="77777777" w:rsidR="007A5FB8" w:rsidRPr="007A5FB8" w:rsidRDefault="007A5FB8" w:rsidP="007A5FB8">
            <w:pPr>
              <w:pStyle w:val="NoSpacing"/>
            </w:pPr>
            <w:r w:rsidRPr="007A5FB8">
              <w:rPr>
                <w:b/>
              </w:rPr>
              <w:t>Security improvement:</w:t>
            </w:r>
            <w:r w:rsidRPr="007A5FB8">
              <w:t xml:space="preserve"> REDCap now sets a Content Security Policy (CSP) header to meet minimum security requirements while still being flexible </w:t>
            </w:r>
            <w:proofErr w:type="gramStart"/>
            <w:r w:rsidRPr="007A5FB8">
              <w:t>with regard to</w:t>
            </w:r>
            <w:proofErr w:type="gramEnd"/>
            <w:r w:rsidRPr="007A5FB8">
              <w:t xml:space="preserve"> not breaking External Modules and legacy code in </w:t>
            </w:r>
            <w:proofErr w:type="spellStart"/>
            <w:r w:rsidRPr="007A5FB8">
              <w:t>REDCap's</w:t>
            </w:r>
            <w:proofErr w:type="spellEnd"/>
            <w:r w:rsidRPr="007A5FB8">
              <w:t xml:space="preserve"> codebase. Note: If a CSP header has already been set by the web server, then REDCap will not override that header as a means of allowing an institution to provide a </w:t>
            </w:r>
            <w:proofErr w:type="gramStart"/>
            <w:r w:rsidRPr="007A5FB8">
              <w:t>more strict</w:t>
            </w:r>
            <w:proofErr w:type="gramEnd"/>
            <w:r w:rsidRPr="007A5FB8">
              <w:t xml:space="preserve"> CSP header (if they desire) to meet higher security requirements.</w:t>
            </w:r>
          </w:p>
        </w:tc>
      </w:tr>
      <w:tr w:rsidR="007A5FB8" w:rsidRPr="007A5FB8" w14:paraId="227B8533" w14:textId="77777777" w:rsidTr="007A5FB8">
        <w:trPr>
          <w:trHeight w:val="300"/>
        </w:trPr>
        <w:tc>
          <w:tcPr>
            <w:tcW w:w="295" w:type="dxa"/>
            <w:noWrap/>
            <w:hideMark/>
          </w:tcPr>
          <w:p w14:paraId="79C64F67" w14:textId="77777777" w:rsidR="007A5FB8" w:rsidRPr="007A5FB8" w:rsidRDefault="007A5FB8" w:rsidP="007A5FB8">
            <w:pPr>
              <w:pStyle w:val="NoSpacing"/>
            </w:pPr>
            <w:r w:rsidRPr="007A5FB8">
              <w:t>15.5.1</w:t>
            </w:r>
          </w:p>
        </w:tc>
        <w:tc>
          <w:tcPr>
            <w:tcW w:w="9065" w:type="dxa"/>
            <w:noWrap/>
            <w:hideMark/>
          </w:tcPr>
          <w:p w14:paraId="47E11F53" w14:textId="77777777" w:rsidR="007A5FB8" w:rsidRPr="007A5FB8" w:rsidRDefault="007A5FB8" w:rsidP="007A5FB8">
            <w:pPr>
              <w:pStyle w:val="NoSpacing"/>
            </w:pPr>
            <w:r w:rsidRPr="007A5FB8">
              <w:rPr>
                <w:b/>
              </w:rPr>
              <w:t>Change/Improvement:</w:t>
            </w:r>
            <w:r w:rsidRPr="007A5FB8">
              <w:t xml:space="preserve"> Improved data handling was added for CDP and Custom DDP projects for more efficiency.</w:t>
            </w:r>
          </w:p>
        </w:tc>
      </w:tr>
      <w:tr w:rsidR="007A5FB8" w:rsidRPr="007A5FB8" w14:paraId="4F16D78C" w14:textId="77777777" w:rsidTr="007A5FB8">
        <w:trPr>
          <w:trHeight w:val="300"/>
        </w:trPr>
        <w:tc>
          <w:tcPr>
            <w:tcW w:w="295" w:type="dxa"/>
            <w:noWrap/>
            <w:hideMark/>
          </w:tcPr>
          <w:p w14:paraId="77B1CB64" w14:textId="77777777" w:rsidR="007A5FB8" w:rsidRPr="007A5FB8" w:rsidRDefault="007A5FB8" w:rsidP="007A5FB8">
            <w:pPr>
              <w:pStyle w:val="NoSpacing"/>
            </w:pPr>
            <w:r w:rsidRPr="007A5FB8">
              <w:t>15.5.1</w:t>
            </w:r>
          </w:p>
        </w:tc>
        <w:tc>
          <w:tcPr>
            <w:tcW w:w="9065" w:type="dxa"/>
            <w:noWrap/>
            <w:hideMark/>
          </w:tcPr>
          <w:p w14:paraId="7AD4C1AC" w14:textId="77777777" w:rsidR="007A5FB8" w:rsidRPr="007A5FB8" w:rsidRDefault="007A5FB8" w:rsidP="007A5FB8">
            <w:pPr>
              <w:pStyle w:val="NoSpacing"/>
            </w:pPr>
            <w:r w:rsidRPr="007A5FB8">
              <w:rPr>
                <w:b/>
              </w:rPr>
              <w:t>Change:</w:t>
            </w:r>
            <w:r w:rsidRPr="007A5FB8">
              <w:t xml:space="preserve"> The wording for the "Language preference field" on the Multi-Language Management setup page has been updated to better reflect its function.</w:t>
            </w:r>
          </w:p>
        </w:tc>
      </w:tr>
      <w:tr w:rsidR="007A5FB8" w:rsidRPr="007A5FB8" w14:paraId="058CD716" w14:textId="77777777" w:rsidTr="007A5FB8">
        <w:trPr>
          <w:trHeight w:val="300"/>
        </w:trPr>
        <w:tc>
          <w:tcPr>
            <w:tcW w:w="295" w:type="dxa"/>
            <w:noWrap/>
            <w:hideMark/>
          </w:tcPr>
          <w:p w14:paraId="3A57FDA3" w14:textId="77777777" w:rsidR="007A5FB8" w:rsidRPr="007A5FB8" w:rsidRDefault="007A5FB8" w:rsidP="007A5FB8">
            <w:pPr>
              <w:pStyle w:val="NoSpacing"/>
            </w:pPr>
            <w:r w:rsidRPr="007A5FB8">
              <w:lastRenderedPageBreak/>
              <w:t>15.5.1</w:t>
            </w:r>
          </w:p>
        </w:tc>
        <w:tc>
          <w:tcPr>
            <w:tcW w:w="9065" w:type="dxa"/>
            <w:noWrap/>
            <w:hideMark/>
          </w:tcPr>
          <w:p w14:paraId="5CAA1FA5" w14:textId="77777777" w:rsidR="007A5FB8" w:rsidRPr="007A5FB8" w:rsidRDefault="007A5FB8" w:rsidP="007A5FB8">
            <w:pPr>
              <w:pStyle w:val="NoSpacing"/>
            </w:pPr>
            <w:r w:rsidRPr="007A5FB8">
              <w:rPr>
                <w:b/>
              </w:rPr>
              <w:t>Change:</w:t>
            </w:r>
            <w:r w:rsidRPr="007A5FB8">
              <w:t xml:space="preserve"> When the AI translation feature is used for MLM, the prompt supplied to the AI service now includes the language ID of the target language in addition to the language's display name (e.g., a language set up as es-AR, Spanish, will result in "Translate to Spanish (es-AR) ...".</w:t>
            </w:r>
          </w:p>
        </w:tc>
      </w:tr>
      <w:tr w:rsidR="007A5FB8" w:rsidRPr="007A5FB8" w14:paraId="6DC2EE51" w14:textId="77777777" w:rsidTr="007A5FB8">
        <w:trPr>
          <w:trHeight w:val="300"/>
        </w:trPr>
        <w:tc>
          <w:tcPr>
            <w:tcW w:w="295" w:type="dxa"/>
            <w:noWrap/>
            <w:hideMark/>
          </w:tcPr>
          <w:p w14:paraId="072407D1" w14:textId="77777777" w:rsidR="007A5FB8" w:rsidRPr="007A5FB8" w:rsidRDefault="007A5FB8" w:rsidP="007A5FB8">
            <w:pPr>
              <w:pStyle w:val="NoSpacing"/>
            </w:pPr>
            <w:r w:rsidRPr="007A5FB8">
              <w:t>15.5.0</w:t>
            </w:r>
          </w:p>
        </w:tc>
        <w:tc>
          <w:tcPr>
            <w:tcW w:w="9065" w:type="dxa"/>
            <w:noWrap/>
            <w:hideMark/>
          </w:tcPr>
          <w:p w14:paraId="0C4C7F79" w14:textId="77777777" w:rsidR="007A5FB8" w:rsidRPr="007A5FB8" w:rsidRDefault="007A5FB8" w:rsidP="007A5FB8">
            <w:pPr>
              <w:pStyle w:val="NoSpacing"/>
            </w:pPr>
            <w:r w:rsidRPr="007A5FB8">
              <w:rPr>
                <w:b/>
              </w:rPr>
              <w:t>New feature:</w:t>
            </w:r>
            <w:r w:rsidRPr="007A5FB8">
              <w:t xml:space="preserve"> Admin-restricted folders in the File Repository</w:t>
            </w:r>
          </w:p>
        </w:tc>
      </w:tr>
      <w:tr w:rsidR="007A5FB8" w:rsidRPr="007A5FB8" w14:paraId="07546245" w14:textId="77777777" w:rsidTr="007A5FB8">
        <w:trPr>
          <w:trHeight w:val="300"/>
        </w:trPr>
        <w:tc>
          <w:tcPr>
            <w:tcW w:w="295" w:type="dxa"/>
            <w:noWrap/>
            <w:hideMark/>
          </w:tcPr>
          <w:p w14:paraId="6A3D7D74" w14:textId="77777777" w:rsidR="007A5FB8" w:rsidRPr="007A5FB8" w:rsidRDefault="007A5FB8" w:rsidP="007A5FB8">
            <w:pPr>
              <w:pStyle w:val="NoSpacing"/>
            </w:pPr>
          </w:p>
        </w:tc>
        <w:tc>
          <w:tcPr>
            <w:tcW w:w="9065" w:type="dxa"/>
            <w:noWrap/>
            <w:hideMark/>
          </w:tcPr>
          <w:p w14:paraId="5402B7DC" w14:textId="77777777" w:rsidR="007A5FB8" w:rsidRPr="007A5FB8" w:rsidRDefault="007A5FB8" w:rsidP="007A5FB8">
            <w:pPr>
              <w:pStyle w:val="NoSpacing"/>
            </w:pPr>
            <w:r w:rsidRPr="007A5FB8">
              <w:t>Summary: Administrators (specifically, admins with access to all projects) may now create new folders in a project's File Repository that limit the folder's access to REDCap administrators only. This will allow admins to store project-level specific files that should not be accessible to normal users in the project for whatever reason.</w:t>
            </w:r>
          </w:p>
        </w:tc>
      </w:tr>
      <w:tr w:rsidR="007A5FB8" w:rsidRPr="007A5FB8" w14:paraId="7211FD9A" w14:textId="77777777" w:rsidTr="007A5FB8">
        <w:trPr>
          <w:trHeight w:val="300"/>
        </w:trPr>
        <w:tc>
          <w:tcPr>
            <w:tcW w:w="295" w:type="dxa"/>
            <w:noWrap/>
            <w:hideMark/>
          </w:tcPr>
          <w:p w14:paraId="4B4AA165" w14:textId="77777777" w:rsidR="007A5FB8" w:rsidRPr="007A5FB8" w:rsidRDefault="007A5FB8" w:rsidP="007A5FB8">
            <w:pPr>
              <w:pStyle w:val="NoSpacing"/>
            </w:pPr>
          </w:p>
        </w:tc>
        <w:tc>
          <w:tcPr>
            <w:tcW w:w="9065" w:type="dxa"/>
            <w:noWrap/>
            <w:hideMark/>
          </w:tcPr>
          <w:p w14:paraId="091E7F9A" w14:textId="77777777" w:rsidR="007A5FB8" w:rsidRPr="007A5FB8" w:rsidRDefault="007A5FB8" w:rsidP="007A5FB8">
            <w:pPr>
              <w:pStyle w:val="NoSpacing"/>
            </w:pPr>
            <w:r w:rsidRPr="007A5FB8">
              <w:t>Notes: Normal users will not be able to see or access admin-restricted folders. Additionally, if files are deleted from an admin-restricted folder, thus ending up in the Recycle Bin folder, non-admins will not be able to view those files in the Recycle Bin. Any subfolders created inside an admin-restricted folder will itself only be accessible to admins.</w:t>
            </w:r>
          </w:p>
        </w:tc>
      </w:tr>
      <w:tr w:rsidR="007A5FB8" w:rsidRPr="007A5FB8" w14:paraId="2305235C" w14:textId="77777777" w:rsidTr="007A5FB8">
        <w:trPr>
          <w:trHeight w:val="300"/>
        </w:trPr>
        <w:tc>
          <w:tcPr>
            <w:tcW w:w="295" w:type="dxa"/>
            <w:noWrap/>
            <w:hideMark/>
          </w:tcPr>
          <w:p w14:paraId="373AE1CD" w14:textId="77777777" w:rsidR="007A5FB8" w:rsidRPr="007A5FB8" w:rsidRDefault="007A5FB8" w:rsidP="007A5FB8">
            <w:pPr>
              <w:pStyle w:val="NoSpacing"/>
            </w:pPr>
            <w:r w:rsidRPr="007A5FB8">
              <w:t>15.5.0</w:t>
            </w:r>
          </w:p>
        </w:tc>
        <w:tc>
          <w:tcPr>
            <w:tcW w:w="9065" w:type="dxa"/>
            <w:noWrap/>
            <w:hideMark/>
          </w:tcPr>
          <w:p w14:paraId="68F53BD4" w14:textId="77777777" w:rsidR="007A5FB8" w:rsidRPr="007A5FB8" w:rsidRDefault="007A5FB8" w:rsidP="007A5FB8">
            <w:pPr>
              <w:pStyle w:val="NoSpacing"/>
            </w:pPr>
            <w:r w:rsidRPr="007A5FB8">
              <w:rPr>
                <w:b/>
              </w:rPr>
              <w:t>New feature:</w:t>
            </w:r>
            <w:r w:rsidRPr="007A5FB8">
              <w:t xml:space="preserve"> Custom CSS styling for individual forms and surveys</w:t>
            </w:r>
          </w:p>
        </w:tc>
      </w:tr>
      <w:tr w:rsidR="007A5FB8" w:rsidRPr="007A5FB8" w14:paraId="5A288312" w14:textId="77777777" w:rsidTr="007A5FB8">
        <w:trPr>
          <w:trHeight w:val="300"/>
        </w:trPr>
        <w:tc>
          <w:tcPr>
            <w:tcW w:w="295" w:type="dxa"/>
            <w:noWrap/>
            <w:hideMark/>
          </w:tcPr>
          <w:p w14:paraId="172A571E" w14:textId="77777777" w:rsidR="007A5FB8" w:rsidRPr="007A5FB8" w:rsidRDefault="007A5FB8" w:rsidP="007A5FB8">
            <w:pPr>
              <w:pStyle w:val="NoSpacing"/>
            </w:pPr>
          </w:p>
        </w:tc>
        <w:tc>
          <w:tcPr>
            <w:tcW w:w="9065" w:type="dxa"/>
            <w:noWrap/>
            <w:hideMark/>
          </w:tcPr>
          <w:p w14:paraId="4E5CD371" w14:textId="77777777" w:rsidR="007A5FB8" w:rsidRPr="007A5FB8" w:rsidRDefault="007A5FB8" w:rsidP="007A5FB8">
            <w:pPr>
              <w:pStyle w:val="NoSpacing"/>
            </w:pPr>
            <w:r w:rsidRPr="007A5FB8">
              <w:t>Users may now optionally define custom CSS styling for an individual survey on the Survey Settings page, and on the field-level Online Designer page they may define custom CSS styling for that data entry form. The form and survey CSS are separate controls that are only applied on a data entry form and survey page, respectively.</w:t>
            </w:r>
          </w:p>
        </w:tc>
      </w:tr>
      <w:tr w:rsidR="007A5FB8" w:rsidRPr="007A5FB8" w14:paraId="659DBEF6" w14:textId="77777777" w:rsidTr="007A5FB8">
        <w:trPr>
          <w:trHeight w:val="300"/>
        </w:trPr>
        <w:tc>
          <w:tcPr>
            <w:tcW w:w="295" w:type="dxa"/>
            <w:noWrap/>
            <w:hideMark/>
          </w:tcPr>
          <w:p w14:paraId="5F392E64" w14:textId="77777777" w:rsidR="007A5FB8" w:rsidRPr="007A5FB8" w:rsidRDefault="007A5FB8" w:rsidP="007A5FB8">
            <w:pPr>
              <w:pStyle w:val="NoSpacing"/>
            </w:pPr>
          </w:p>
        </w:tc>
        <w:tc>
          <w:tcPr>
            <w:tcW w:w="9065" w:type="dxa"/>
            <w:noWrap/>
            <w:hideMark/>
          </w:tcPr>
          <w:p w14:paraId="2FB59EE7" w14:textId="77777777" w:rsidR="007A5FB8" w:rsidRPr="007A5FB8" w:rsidRDefault="007A5FB8" w:rsidP="007A5FB8">
            <w:pPr>
              <w:pStyle w:val="NoSpacing"/>
            </w:pPr>
            <w:r w:rsidRPr="007A5FB8">
              <w:t>The form-level CSS setting (but not the survey CSS setting) is subject to draft mode when in production status, and if a change is made to the form-level custom CSS, a side-by-side comparison of the changes can be seen on the draft mode project modifications review page before the drafted changes are approved.</w:t>
            </w:r>
          </w:p>
        </w:tc>
      </w:tr>
      <w:tr w:rsidR="007A5FB8" w:rsidRPr="007A5FB8" w14:paraId="3AE35D34" w14:textId="77777777" w:rsidTr="007A5FB8">
        <w:trPr>
          <w:trHeight w:val="300"/>
        </w:trPr>
        <w:tc>
          <w:tcPr>
            <w:tcW w:w="295" w:type="dxa"/>
            <w:noWrap/>
            <w:hideMark/>
          </w:tcPr>
          <w:p w14:paraId="6FB3C24C" w14:textId="77777777" w:rsidR="007A5FB8" w:rsidRPr="007A5FB8" w:rsidRDefault="007A5FB8" w:rsidP="007A5FB8">
            <w:pPr>
              <w:pStyle w:val="NoSpacing"/>
            </w:pPr>
          </w:p>
        </w:tc>
        <w:tc>
          <w:tcPr>
            <w:tcW w:w="9065" w:type="dxa"/>
            <w:noWrap/>
            <w:hideMark/>
          </w:tcPr>
          <w:p w14:paraId="5E31E321" w14:textId="77777777" w:rsidR="007A5FB8" w:rsidRPr="007A5FB8" w:rsidRDefault="007A5FB8" w:rsidP="007A5FB8">
            <w:pPr>
              <w:pStyle w:val="NoSpacing"/>
            </w:pPr>
            <w:r w:rsidRPr="007A5FB8">
              <w:t>The survey-level custom CSS setting on a given survey can be easily copied to other surveys in the project using the "Copy design to other surveys" button on the Survey Settings page.</w:t>
            </w:r>
          </w:p>
        </w:tc>
      </w:tr>
      <w:tr w:rsidR="007A5FB8" w:rsidRPr="007A5FB8" w14:paraId="167D711E" w14:textId="77777777" w:rsidTr="007A5FB8">
        <w:trPr>
          <w:trHeight w:val="300"/>
        </w:trPr>
        <w:tc>
          <w:tcPr>
            <w:tcW w:w="295" w:type="dxa"/>
            <w:noWrap/>
            <w:hideMark/>
          </w:tcPr>
          <w:p w14:paraId="3F7B632A" w14:textId="77777777" w:rsidR="007A5FB8" w:rsidRPr="007A5FB8" w:rsidRDefault="007A5FB8" w:rsidP="007A5FB8">
            <w:pPr>
              <w:pStyle w:val="NoSpacing"/>
            </w:pPr>
          </w:p>
        </w:tc>
        <w:tc>
          <w:tcPr>
            <w:tcW w:w="9065" w:type="dxa"/>
            <w:noWrap/>
            <w:hideMark/>
          </w:tcPr>
          <w:p w14:paraId="7B9822D6" w14:textId="77777777" w:rsidR="007A5FB8" w:rsidRPr="007A5FB8" w:rsidRDefault="007A5FB8" w:rsidP="007A5FB8">
            <w:pPr>
              <w:pStyle w:val="NoSpacing"/>
            </w:pPr>
            <w:r w:rsidRPr="007A5FB8">
              <w:t>Note: There is a warning on both the form and survey custom CSS settings that informs users of the following things: "Use with caution. Please note that targeting internal REDCap elements (e.g., specific classes or IDs) may break without notice, as updates to REDCap can change or remove these elements at any time. Stability of these selectors across versions is not guaranteed, and any changes to them will not be announced in advance."</w:t>
            </w:r>
          </w:p>
        </w:tc>
      </w:tr>
      <w:tr w:rsidR="007A5FB8" w:rsidRPr="007A5FB8" w14:paraId="76FD0551" w14:textId="77777777" w:rsidTr="007A5FB8">
        <w:trPr>
          <w:trHeight w:val="300"/>
        </w:trPr>
        <w:tc>
          <w:tcPr>
            <w:tcW w:w="295" w:type="dxa"/>
            <w:noWrap/>
            <w:hideMark/>
          </w:tcPr>
          <w:p w14:paraId="65694BA9" w14:textId="77777777" w:rsidR="007A5FB8" w:rsidRPr="007A5FB8" w:rsidRDefault="007A5FB8" w:rsidP="007A5FB8">
            <w:pPr>
              <w:pStyle w:val="NoSpacing"/>
            </w:pPr>
            <w:r w:rsidRPr="007A5FB8">
              <w:t>15.5.0</w:t>
            </w:r>
          </w:p>
        </w:tc>
        <w:tc>
          <w:tcPr>
            <w:tcW w:w="9065" w:type="dxa"/>
            <w:noWrap/>
            <w:hideMark/>
          </w:tcPr>
          <w:p w14:paraId="13888257" w14:textId="77777777" w:rsidR="007A5FB8" w:rsidRPr="007A5FB8" w:rsidRDefault="007A5FB8" w:rsidP="007A5FB8">
            <w:pPr>
              <w:pStyle w:val="NoSpacing"/>
            </w:pPr>
            <w:r w:rsidRPr="007A5FB8">
              <w:rPr>
                <w:b/>
              </w:rPr>
              <w:t>New feature:</w:t>
            </w:r>
            <w:r w:rsidRPr="007A5FB8">
              <w:t xml:space="preserve"> Record limit for development projects</w:t>
            </w:r>
          </w:p>
        </w:tc>
      </w:tr>
      <w:tr w:rsidR="007A5FB8" w:rsidRPr="007A5FB8" w14:paraId="5F18FD89" w14:textId="77777777" w:rsidTr="007A5FB8">
        <w:trPr>
          <w:trHeight w:val="300"/>
        </w:trPr>
        <w:tc>
          <w:tcPr>
            <w:tcW w:w="295" w:type="dxa"/>
            <w:noWrap/>
            <w:hideMark/>
          </w:tcPr>
          <w:p w14:paraId="63C1D9BA" w14:textId="77777777" w:rsidR="007A5FB8" w:rsidRPr="007A5FB8" w:rsidRDefault="007A5FB8" w:rsidP="007A5FB8">
            <w:pPr>
              <w:pStyle w:val="NoSpacing"/>
            </w:pPr>
          </w:p>
        </w:tc>
        <w:tc>
          <w:tcPr>
            <w:tcW w:w="9065" w:type="dxa"/>
            <w:noWrap/>
            <w:hideMark/>
          </w:tcPr>
          <w:p w14:paraId="1ECAA497" w14:textId="77777777" w:rsidR="007A5FB8" w:rsidRPr="007A5FB8" w:rsidRDefault="007A5FB8" w:rsidP="007A5FB8">
            <w:pPr>
              <w:pStyle w:val="NoSpacing"/>
            </w:pPr>
            <w:r w:rsidRPr="007A5FB8">
              <w:t>Summary: If enabled, a warning message will be displayed in the project's user interface to inform users that more records cannot be created in the project after the record limit has been met, and users will be prevented from creating any new records in the project. This record limit is only enforced on projects in development status. Once a project is in production or is inactive, this check will not be performed.</w:t>
            </w:r>
          </w:p>
        </w:tc>
      </w:tr>
      <w:tr w:rsidR="007A5FB8" w:rsidRPr="007A5FB8" w14:paraId="4697D6A5" w14:textId="77777777" w:rsidTr="007A5FB8">
        <w:trPr>
          <w:trHeight w:val="300"/>
        </w:trPr>
        <w:tc>
          <w:tcPr>
            <w:tcW w:w="295" w:type="dxa"/>
            <w:noWrap/>
            <w:hideMark/>
          </w:tcPr>
          <w:p w14:paraId="5CC351F3" w14:textId="77777777" w:rsidR="007A5FB8" w:rsidRPr="007A5FB8" w:rsidRDefault="007A5FB8" w:rsidP="007A5FB8">
            <w:pPr>
              <w:pStyle w:val="NoSpacing"/>
            </w:pPr>
          </w:p>
        </w:tc>
        <w:tc>
          <w:tcPr>
            <w:tcW w:w="9065" w:type="dxa"/>
            <w:noWrap/>
            <w:hideMark/>
          </w:tcPr>
          <w:p w14:paraId="4C2BC7AB" w14:textId="77777777" w:rsidR="007A5FB8" w:rsidRPr="007A5FB8" w:rsidRDefault="007A5FB8" w:rsidP="007A5FB8">
            <w:pPr>
              <w:pStyle w:val="NoSpacing"/>
            </w:pPr>
            <w:r w:rsidRPr="007A5FB8">
              <w:t xml:space="preserve">How to enable: On the General Configuration page in the Control Center, administrators may set the maximum number of records that can be created while a project is in development status, which will be applied by default to all projects in the system. This is a system-level setting. The default value of "0" for this setting implies that the feature is disabled - i.e., that there is no record limit. If set to an integer greater than 0, once a project has reached that </w:t>
            </w:r>
            <w:proofErr w:type="gramStart"/>
            <w:r w:rsidRPr="007A5FB8">
              <w:t>amount</w:t>
            </w:r>
            <w:proofErr w:type="gramEnd"/>
            <w:r w:rsidRPr="007A5FB8">
              <w:t xml:space="preserve"> of records and is still in development status, no new records will be able to be created in that project.</w:t>
            </w:r>
          </w:p>
        </w:tc>
      </w:tr>
      <w:tr w:rsidR="007A5FB8" w:rsidRPr="007A5FB8" w14:paraId="32203442" w14:textId="77777777" w:rsidTr="007A5FB8">
        <w:trPr>
          <w:trHeight w:val="300"/>
        </w:trPr>
        <w:tc>
          <w:tcPr>
            <w:tcW w:w="295" w:type="dxa"/>
            <w:noWrap/>
            <w:hideMark/>
          </w:tcPr>
          <w:p w14:paraId="4A124485" w14:textId="77777777" w:rsidR="007A5FB8" w:rsidRPr="007A5FB8" w:rsidRDefault="007A5FB8" w:rsidP="007A5FB8">
            <w:pPr>
              <w:pStyle w:val="NoSpacing"/>
            </w:pPr>
          </w:p>
        </w:tc>
        <w:tc>
          <w:tcPr>
            <w:tcW w:w="9065" w:type="dxa"/>
            <w:noWrap/>
            <w:hideMark/>
          </w:tcPr>
          <w:p w14:paraId="39DB6E38" w14:textId="77777777" w:rsidR="007A5FB8" w:rsidRPr="007A5FB8" w:rsidRDefault="007A5FB8" w:rsidP="007A5FB8">
            <w:pPr>
              <w:pStyle w:val="NoSpacing"/>
            </w:pPr>
            <w:r w:rsidRPr="007A5FB8">
              <w:t xml:space="preserve">The notice displayed to users: If a user attempts to create a new record (whether via data import, API, </w:t>
            </w:r>
            <w:proofErr w:type="gramStart"/>
            <w:r w:rsidRPr="007A5FB8">
              <w:t>REDCap::</w:t>
            </w:r>
            <w:proofErr w:type="spellStart"/>
            <w:r w:rsidRPr="007A5FB8">
              <w:t>saveData</w:t>
            </w:r>
            <w:proofErr w:type="spellEnd"/>
            <w:r w:rsidRPr="007A5FB8">
              <w:t>(</w:t>
            </w:r>
            <w:proofErr w:type="gramEnd"/>
            <w:r w:rsidRPr="007A5FB8">
              <w:t xml:space="preserve">), or a Project XML file containing records), they will be presented with an error message saying the operation could not </w:t>
            </w:r>
            <w:proofErr w:type="gramStart"/>
            <w:r w:rsidRPr="007A5FB8">
              <w:t>complete</w:t>
            </w:r>
            <w:proofErr w:type="gramEnd"/>
            <w:r w:rsidRPr="007A5FB8">
              <w:t xml:space="preserve"> because the max record limit has been met already. If importing multiple records at a time or if creating a project via Project XML file containing multiple records, in which the process would result in </w:t>
            </w:r>
            <w:r w:rsidRPr="007A5FB8">
              <w:lastRenderedPageBreak/>
              <w:t>the project exceeding the record limit, no part of the process will be performed in that case (no records will be imported and the project will not be created, respectively).</w:t>
            </w:r>
          </w:p>
        </w:tc>
      </w:tr>
      <w:tr w:rsidR="007A5FB8" w:rsidRPr="007A5FB8" w14:paraId="339C48B9" w14:textId="77777777" w:rsidTr="007A5FB8">
        <w:trPr>
          <w:trHeight w:val="300"/>
        </w:trPr>
        <w:tc>
          <w:tcPr>
            <w:tcW w:w="295" w:type="dxa"/>
            <w:noWrap/>
            <w:hideMark/>
          </w:tcPr>
          <w:p w14:paraId="1881A09F" w14:textId="77777777" w:rsidR="007A5FB8" w:rsidRPr="007A5FB8" w:rsidRDefault="007A5FB8" w:rsidP="007A5FB8">
            <w:pPr>
              <w:pStyle w:val="NoSpacing"/>
            </w:pPr>
          </w:p>
        </w:tc>
        <w:tc>
          <w:tcPr>
            <w:tcW w:w="9065" w:type="dxa"/>
            <w:noWrap/>
            <w:hideMark/>
          </w:tcPr>
          <w:p w14:paraId="3FFBA2AB" w14:textId="77777777" w:rsidR="007A5FB8" w:rsidRPr="007A5FB8" w:rsidRDefault="007A5FB8" w:rsidP="007A5FB8">
            <w:pPr>
              <w:pStyle w:val="NoSpacing"/>
            </w:pPr>
            <w:r w:rsidRPr="007A5FB8">
              <w:t>Note: If a project was in production status but then an administrator moved it back into development, it will now be subject to this record limit, if enabled. Additionally, if this setting is enabled on a project that has already exceeded the record limit, it will not affect any existing records in the project but will merely prevent new records from being created.</w:t>
            </w:r>
          </w:p>
        </w:tc>
      </w:tr>
      <w:tr w:rsidR="007A5FB8" w:rsidRPr="007A5FB8" w14:paraId="46DE10FD" w14:textId="77777777" w:rsidTr="007A5FB8">
        <w:trPr>
          <w:trHeight w:val="300"/>
        </w:trPr>
        <w:tc>
          <w:tcPr>
            <w:tcW w:w="295" w:type="dxa"/>
            <w:noWrap/>
            <w:hideMark/>
          </w:tcPr>
          <w:p w14:paraId="0D9EA971" w14:textId="77777777" w:rsidR="007A5FB8" w:rsidRPr="007A5FB8" w:rsidRDefault="007A5FB8" w:rsidP="007A5FB8">
            <w:pPr>
              <w:pStyle w:val="NoSpacing"/>
            </w:pPr>
          </w:p>
        </w:tc>
        <w:tc>
          <w:tcPr>
            <w:tcW w:w="9065" w:type="dxa"/>
            <w:noWrap/>
            <w:hideMark/>
          </w:tcPr>
          <w:p w14:paraId="1AD70B6D" w14:textId="77777777" w:rsidR="007A5FB8" w:rsidRPr="007A5FB8" w:rsidRDefault="007A5FB8" w:rsidP="007A5FB8">
            <w:pPr>
              <w:pStyle w:val="NoSpacing"/>
            </w:pPr>
            <w:r w:rsidRPr="007A5FB8">
              <w:t>Public survey note: Keep in mind that if the record limit setting is enabled suddenly on a development project that is currently collecting data via a public survey, in which the project has already met the record limit, this will effectively shut down the public survey and prevent any new responses from being entered. This could cause confusion for your users and their survey participants, so consider this carefully.</w:t>
            </w:r>
          </w:p>
        </w:tc>
      </w:tr>
      <w:tr w:rsidR="007A5FB8" w:rsidRPr="007A5FB8" w14:paraId="42F4841A" w14:textId="77777777" w:rsidTr="007A5FB8">
        <w:trPr>
          <w:trHeight w:val="300"/>
        </w:trPr>
        <w:tc>
          <w:tcPr>
            <w:tcW w:w="295" w:type="dxa"/>
            <w:noWrap/>
            <w:hideMark/>
          </w:tcPr>
          <w:p w14:paraId="503EA32F" w14:textId="77777777" w:rsidR="007A5FB8" w:rsidRPr="007A5FB8" w:rsidRDefault="007A5FB8" w:rsidP="007A5FB8">
            <w:pPr>
              <w:pStyle w:val="NoSpacing"/>
            </w:pPr>
          </w:p>
        </w:tc>
        <w:tc>
          <w:tcPr>
            <w:tcW w:w="9065" w:type="dxa"/>
            <w:noWrap/>
            <w:hideMark/>
          </w:tcPr>
          <w:p w14:paraId="0E0723C9" w14:textId="77777777" w:rsidR="007A5FB8" w:rsidRPr="007A5FB8" w:rsidRDefault="007A5FB8" w:rsidP="007A5FB8">
            <w:pPr>
              <w:pStyle w:val="NoSpacing"/>
            </w:pPr>
            <w:r w:rsidRPr="007A5FB8">
              <w:t xml:space="preserve">Project Override: A project-level override exists for the system-level setting, and it can be found on a project's Edit Project Settings page. If an override has been set to a value larger than "0", then that value will be used as the record limit for that specific project while the project is in development status. In the situation </w:t>
            </w:r>
            <w:proofErr w:type="gramStart"/>
            <w:r w:rsidRPr="007A5FB8">
              <w:t>that</w:t>
            </w:r>
            <w:proofErr w:type="gramEnd"/>
            <w:r w:rsidRPr="007A5FB8">
              <w:t xml:space="preserve"> the system-level record limit has been defined but you also wish to allow certain projects to [virtually] have no limit, you can set their project-level value to "999999999", for example.</w:t>
            </w:r>
          </w:p>
        </w:tc>
      </w:tr>
      <w:tr w:rsidR="007A5FB8" w:rsidRPr="007A5FB8" w14:paraId="0A95947C" w14:textId="77777777" w:rsidTr="007A5FB8">
        <w:trPr>
          <w:trHeight w:val="300"/>
        </w:trPr>
        <w:tc>
          <w:tcPr>
            <w:tcW w:w="295" w:type="dxa"/>
            <w:noWrap/>
            <w:hideMark/>
          </w:tcPr>
          <w:p w14:paraId="397CA81F" w14:textId="77777777" w:rsidR="007A5FB8" w:rsidRPr="007A5FB8" w:rsidRDefault="007A5FB8" w:rsidP="007A5FB8">
            <w:pPr>
              <w:pStyle w:val="NoSpacing"/>
            </w:pPr>
          </w:p>
        </w:tc>
        <w:tc>
          <w:tcPr>
            <w:tcW w:w="9065" w:type="dxa"/>
            <w:noWrap/>
            <w:hideMark/>
          </w:tcPr>
          <w:p w14:paraId="7E4A7C75" w14:textId="77777777" w:rsidR="007A5FB8" w:rsidRPr="007A5FB8" w:rsidRDefault="007A5FB8" w:rsidP="007A5FB8">
            <w:pPr>
              <w:pStyle w:val="NoSpacing"/>
            </w:pPr>
            <w:r w:rsidRPr="007A5FB8">
              <w:t xml:space="preserve">Special case: If administrators wish not to impose a record limit for their existing projects but do wish to automatically impose a limit going forward for new projects, they may run the following SQL query and then set the system-level record limit setting to their desired value afterward: UPDATE </w:t>
            </w:r>
            <w:proofErr w:type="spellStart"/>
            <w:r w:rsidRPr="007A5FB8">
              <w:t>redcap_projects</w:t>
            </w:r>
            <w:proofErr w:type="spellEnd"/>
            <w:r w:rsidRPr="007A5FB8">
              <w:t xml:space="preserve"> SET </w:t>
            </w:r>
            <w:proofErr w:type="spellStart"/>
            <w:r w:rsidRPr="007A5FB8">
              <w:t>max_records_development</w:t>
            </w:r>
            <w:proofErr w:type="spellEnd"/>
            <w:r w:rsidRPr="007A5FB8">
              <w:t xml:space="preserve"> = 999999999;</w:t>
            </w:r>
          </w:p>
        </w:tc>
      </w:tr>
      <w:tr w:rsidR="007A5FB8" w:rsidRPr="007A5FB8" w14:paraId="6A909A86" w14:textId="77777777" w:rsidTr="007A5FB8">
        <w:trPr>
          <w:trHeight w:val="300"/>
        </w:trPr>
        <w:tc>
          <w:tcPr>
            <w:tcW w:w="295" w:type="dxa"/>
            <w:noWrap/>
            <w:hideMark/>
          </w:tcPr>
          <w:p w14:paraId="276E15D1" w14:textId="77777777" w:rsidR="007A5FB8" w:rsidRPr="007A5FB8" w:rsidRDefault="007A5FB8" w:rsidP="007A5FB8">
            <w:pPr>
              <w:pStyle w:val="NoSpacing"/>
            </w:pPr>
            <w:r w:rsidRPr="007A5FB8">
              <w:t>15.5.0</w:t>
            </w:r>
          </w:p>
        </w:tc>
        <w:tc>
          <w:tcPr>
            <w:tcW w:w="9065" w:type="dxa"/>
            <w:noWrap/>
            <w:hideMark/>
          </w:tcPr>
          <w:p w14:paraId="4547B251" w14:textId="77777777" w:rsidR="007A5FB8" w:rsidRPr="007A5FB8" w:rsidRDefault="007A5FB8" w:rsidP="007A5FB8">
            <w:pPr>
              <w:pStyle w:val="NoSpacing"/>
            </w:pPr>
            <w:r w:rsidRPr="007A5FB8">
              <w:rPr>
                <w:b/>
              </w:rPr>
              <w:t>Improvement/change:</w:t>
            </w:r>
            <w:r w:rsidRPr="007A5FB8">
              <w:t xml:space="preserve"> The EHR authorization workflow for CDIS now uses the Twig templating engine instead of Blade. Additionally, the enhanced error page now displays a list of relevant pages visited during the user's EHR authorization workflow, thus providing better debugging information for troubleshooting issues.</w:t>
            </w:r>
          </w:p>
        </w:tc>
      </w:tr>
      <w:tr w:rsidR="007A5FB8" w:rsidRPr="007A5FB8" w14:paraId="4A0C5D75" w14:textId="77777777" w:rsidTr="007A5FB8">
        <w:trPr>
          <w:trHeight w:val="300"/>
        </w:trPr>
        <w:tc>
          <w:tcPr>
            <w:tcW w:w="295" w:type="dxa"/>
            <w:noWrap/>
            <w:hideMark/>
          </w:tcPr>
          <w:p w14:paraId="4885035C" w14:textId="77777777" w:rsidR="007A5FB8" w:rsidRPr="007A5FB8" w:rsidRDefault="007A5FB8" w:rsidP="007A5FB8">
            <w:pPr>
              <w:pStyle w:val="NoSpacing"/>
            </w:pPr>
            <w:r w:rsidRPr="007A5FB8">
              <w:t>15.5.0</w:t>
            </w:r>
          </w:p>
        </w:tc>
        <w:tc>
          <w:tcPr>
            <w:tcW w:w="9065" w:type="dxa"/>
            <w:noWrap/>
            <w:hideMark/>
          </w:tcPr>
          <w:p w14:paraId="31DEC3DA" w14:textId="77777777" w:rsidR="007A5FB8" w:rsidRPr="007A5FB8" w:rsidRDefault="007A5FB8" w:rsidP="007A5FB8">
            <w:pPr>
              <w:pStyle w:val="NoSpacing"/>
            </w:pPr>
            <w:r w:rsidRPr="007A5FB8">
              <w:rPr>
                <w:b/>
              </w:rPr>
              <w:t>Improvement:</w:t>
            </w:r>
            <w:r w:rsidRPr="007A5FB8">
              <w:t xml:space="preserve"> On the Edit Report page, Step 2 now has a "Quick Set" feature that allows users to add or replace report fields by pasting field names from the clipboard or by entering manually. Additionally, the existing "Quick Add" feature now has links to copy all or selected field names to the clipboard.</w:t>
            </w:r>
          </w:p>
        </w:tc>
      </w:tr>
      <w:tr w:rsidR="007A5FB8" w:rsidRPr="007A5FB8" w14:paraId="766703A0" w14:textId="77777777" w:rsidTr="007A5FB8">
        <w:trPr>
          <w:trHeight w:val="300"/>
        </w:trPr>
        <w:tc>
          <w:tcPr>
            <w:tcW w:w="295" w:type="dxa"/>
            <w:noWrap/>
            <w:hideMark/>
          </w:tcPr>
          <w:p w14:paraId="576A347C" w14:textId="77777777" w:rsidR="007A5FB8" w:rsidRPr="007A5FB8" w:rsidRDefault="007A5FB8" w:rsidP="007A5FB8">
            <w:pPr>
              <w:pStyle w:val="NoSpacing"/>
            </w:pPr>
            <w:r w:rsidRPr="007A5FB8">
              <w:t>15.5.0</w:t>
            </w:r>
          </w:p>
        </w:tc>
        <w:tc>
          <w:tcPr>
            <w:tcW w:w="9065" w:type="dxa"/>
            <w:noWrap/>
            <w:hideMark/>
          </w:tcPr>
          <w:p w14:paraId="206C50DD" w14:textId="77777777" w:rsidR="007A5FB8" w:rsidRPr="007A5FB8" w:rsidRDefault="007A5FB8" w:rsidP="007A5FB8">
            <w:pPr>
              <w:pStyle w:val="NoSpacing"/>
            </w:pPr>
            <w:r w:rsidRPr="007A5FB8">
              <w:rPr>
                <w:b/>
              </w:rPr>
              <w:t>Change:</w:t>
            </w:r>
            <w:r w:rsidRPr="007A5FB8">
              <w:t xml:space="preserve"> The Twig 3 library is now bundled in REDCap itself. In REDCap 14.6.4, Twig support was added directly to the REDCap EM Framework, but now it is also available outside the EM Framework for usage in internal REDCap code. Please note that if any EMs are currently using Twig with a version below 3.9.0, a compatibility issue might occur, in which case it is suggested that the Twig dependency be removed from the EM.</w:t>
            </w:r>
          </w:p>
        </w:tc>
      </w:tr>
      <w:tr w:rsidR="007A5FB8" w:rsidRPr="007A5FB8" w14:paraId="110C57CE" w14:textId="77777777" w:rsidTr="007A5FB8">
        <w:trPr>
          <w:trHeight w:val="300"/>
        </w:trPr>
        <w:tc>
          <w:tcPr>
            <w:tcW w:w="295" w:type="dxa"/>
            <w:noWrap/>
            <w:hideMark/>
          </w:tcPr>
          <w:p w14:paraId="69030D0E" w14:textId="77777777" w:rsidR="007A5FB8" w:rsidRPr="007A5FB8" w:rsidRDefault="007A5FB8" w:rsidP="007A5FB8">
            <w:pPr>
              <w:pStyle w:val="NoSpacing"/>
            </w:pPr>
            <w:r w:rsidRPr="007A5FB8">
              <w:t>15.5.0</w:t>
            </w:r>
          </w:p>
        </w:tc>
        <w:tc>
          <w:tcPr>
            <w:tcW w:w="9065" w:type="dxa"/>
            <w:noWrap/>
            <w:hideMark/>
          </w:tcPr>
          <w:p w14:paraId="3518BCB6" w14:textId="77777777" w:rsidR="007A5FB8" w:rsidRPr="007A5FB8" w:rsidRDefault="007A5FB8" w:rsidP="007A5FB8">
            <w:pPr>
              <w:pStyle w:val="NoSpacing"/>
            </w:pPr>
            <w:r w:rsidRPr="007A5FB8">
              <w:rPr>
                <w:b/>
              </w:rPr>
              <w:t>Change:</w:t>
            </w:r>
            <w:r w:rsidRPr="007A5FB8">
              <w:t xml:space="preserve"> The size of the session data storage column in the database has been increased to allow for larger session sizes in the future.</w:t>
            </w:r>
          </w:p>
        </w:tc>
      </w:tr>
      <w:tr w:rsidR="007A5FB8" w:rsidRPr="007A5FB8" w14:paraId="5F8178D7" w14:textId="77777777" w:rsidTr="007A5FB8">
        <w:trPr>
          <w:trHeight w:val="300"/>
        </w:trPr>
        <w:tc>
          <w:tcPr>
            <w:tcW w:w="295" w:type="dxa"/>
            <w:noWrap/>
            <w:hideMark/>
          </w:tcPr>
          <w:p w14:paraId="21912A77" w14:textId="77777777" w:rsidR="007A5FB8" w:rsidRPr="007A5FB8" w:rsidRDefault="007A5FB8" w:rsidP="007A5FB8">
            <w:pPr>
              <w:pStyle w:val="NoSpacing"/>
            </w:pPr>
            <w:r w:rsidRPr="007A5FB8">
              <w:t>15.5.0</w:t>
            </w:r>
          </w:p>
        </w:tc>
        <w:tc>
          <w:tcPr>
            <w:tcW w:w="9065" w:type="dxa"/>
            <w:noWrap/>
            <w:hideMark/>
          </w:tcPr>
          <w:p w14:paraId="5916ECA6" w14:textId="77777777" w:rsidR="007A5FB8" w:rsidRPr="007A5FB8" w:rsidRDefault="007A5FB8" w:rsidP="007A5FB8">
            <w:pPr>
              <w:pStyle w:val="NoSpacing"/>
            </w:pPr>
            <w:r w:rsidRPr="007A5FB8">
              <w:rPr>
                <w:b/>
              </w:rPr>
              <w:t>Change:</w:t>
            </w:r>
            <w:r w:rsidRPr="007A5FB8">
              <w:t xml:space="preserve"> When performing a data export in a project that has Randomization enabled and fully set up, the data export dialog now mentions the Randomization publication (https://dx.doi.org/10.2139/ssrn.5261054) that might need to be cited in published manuscripts relating to the current REDCap project.</w:t>
            </w:r>
          </w:p>
        </w:tc>
      </w:tr>
      <w:tr w:rsidR="007A5FB8" w:rsidRPr="007A5FB8" w14:paraId="6B3BB99F" w14:textId="77777777" w:rsidTr="007A5FB8">
        <w:trPr>
          <w:trHeight w:val="300"/>
        </w:trPr>
        <w:tc>
          <w:tcPr>
            <w:tcW w:w="295" w:type="dxa"/>
            <w:noWrap/>
            <w:hideMark/>
          </w:tcPr>
          <w:p w14:paraId="0505B676" w14:textId="77777777" w:rsidR="007A5FB8" w:rsidRPr="007A5FB8" w:rsidRDefault="007A5FB8" w:rsidP="007A5FB8">
            <w:pPr>
              <w:pStyle w:val="NoSpacing"/>
            </w:pPr>
            <w:r w:rsidRPr="007A5FB8">
              <w:t>15.5.0</w:t>
            </w:r>
          </w:p>
        </w:tc>
        <w:tc>
          <w:tcPr>
            <w:tcW w:w="9065" w:type="dxa"/>
            <w:noWrap/>
            <w:hideMark/>
          </w:tcPr>
          <w:p w14:paraId="473584FD" w14:textId="77777777" w:rsidR="007A5FB8" w:rsidRPr="007A5FB8" w:rsidRDefault="007A5FB8" w:rsidP="007A5FB8">
            <w:pPr>
              <w:pStyle w:val="NoSpacing"/>
            </w:pPr>
            <w:r w:rsidRPr="007A5FB8">
              <w:rPr>
                <w:b/>
              </w:rPr>
              <w:t>Change:</w:t>
            </w:r>
            <w:r w:rsidRPr="007A5FB8">
              <w:t xml:space="preserve"> When performing a data export in a project that has one or more External Modules enabled, the data export dialog now mentions the External Module Framework publication (https://doi.org/10.1093/jamia/ocaf073) that might need to be cited in published manuscripts relating to the current REDCap project.</w:t>
            </w:r>
          </w:p>
        </w:tc>
      </w:tr>
      <w:tr w:rsidR="007A5FB8" w:rsidRPr="007A5FB8" w14:paraId="5B9C875D" w14:textId="77777777" w:rsidTr="007A5FB8">
        <w:trPr>
          <w:trHeight w:val="300"/>
        </w:trPr>
        <w:tc>
          <w:tcPr>
            <w:tcW w:w="295" w:type="dxa"/>
            <w:noWrap/>
            <w:hideMark/>
          </w:tcPr>
          <w:p w14:paraId="6D4CEF30" w14:textId="77777777" w:rsidR="007A5FB8" w:rsidRPr="007A5FB8" w:rsidRDefault="007A5FB8" w:rsidP="007A5FB8">
            <w:pPr>
              <w:pStyle w:val="NoSpacing"/>
            </w:pPr>
            <w:r w:rsidRPr="007A5FB8">
              <w:t>15.4.5</w:t>
            </w:r>
          </w:p>
        </w:tc>
        <w:tc>
          <w:tcPr>
            <w:tcW w:w="9065" w:type="dxa"/>
            <w:noWrap/>
            <w:hideMark/>
          </w:tcPr>
          <w:p w14:paraId="3B80E9F7" w14:textId="77777777" w:rsidR="007A5FB8" w:rsidRPr="007A5FB8" w:rsidRDefault="007A5FB8" w:rsidP="007A5FB8">
            <w:pPr>
              <w:pStyle w:val="NoSpacing"/>
            </w:pPr>
            <w:r w:rsidRPr="007A5FB8">
              <w:rPr>
                <w:b/>
              </w:rPr>
              <w:t>Improvement:</w:t>
            </w:r>
            <w:r w:rsidRPr="007A5FB8">
              <w:t xml:space="preserve"> Icons/indicators for repeating instruments and repeating events have been added on several project pages (Define My Events, Designate Forms, Online Designer) </w:t>
            </w:r>
            <w:proofErr w:type="gramStart"/>
            <w:r w:rsidRPr="007A5FB8">
              <w:t xml:space="preserve">in order </w:t>
            </w:r>
            <w:r w:rsidRPr="007A5FB8">
              <w:lastRenderedPageBreak/>
              <w:t>to</w:t>
            </w:r>
            <w:proofErr w:type="gramEnd"/>
            <w:r w:rsidRPr="007A5FB8">
              <w:t xml:space="preserve"> create more awareness for users with Setup/Design rights regarding which instruments or events are set as repeating. (Ticket #258435)</w:t>
            </w:r>
          </w:p>
        </w:tc>
      </w:tr>
      <w:tr w:rsidR="007A5FB8" w:rsidRPr="007A5FB8" w14:paraId="2FA7E56E" w14:textId="77777777" w:rsidTr="007A5FB8">
        <w:trPr>
          <w:trHeight w:val="300"/>
        </w:trPr>
        <w:tc>
          <w:tcPr>
            <w:tcW w:w="295" w:type="dxa"/>
            <w:noWrap/>
            <w:hideMark/>
          </w:tcPr>
          <w:p w14:paraId="1F01E470" w14:textId="77777777" w:rsidR="007A5FB8" w:rsidRPr="007A5FB8" w:rsidRDefault="007A5FB8" w:rsidP="007A5FB8">
            <w:pPr>
              <w:pStyle w:val="NoSpacing"/>
            </w:pPr>
            <w:r w:rsidRPr="007A5FB8">
              <w:lastRenderedPageBreak/>
              <w:t>15.4.5</w:t>
            </w:r>
          </w:p>
        </w:tc>
        <w:tc>
          <w:tcPr>
            <w:tcW w:w="9065" w:type="dxa"/>
            <w:noWrap/>
            <w:hideMark/>
          </w:tcPr>
          <w:p w14:paraId="26A55483" w14:textId="77777777" w:rsidR="007A5FB8" w:rsidRPr="007A5FB8" w:rsidRDefault="007A5FB8" w:rsidP="007A5FB8">
            <w:pPr>
              <w:pStyle w:val="NoSpacing"/>
            </w:pPr>
            <w:r w:rsidRPr="007A5FB8">
              <w:rPr>
                <w:b/>
              </w:rPr>
              <w:t>Improvement:</w:t>
            </w:r>
            <w:r w:rsidRPr="007A5FB8">
              <w:t xml:space="preserve"> REDCap now supports the "</w:t>
            </w:r>
            <w:proofErr w:type="spellStart"/>
            <w:r w:rsidRPr="007A5FB8">
              <w:t>wbr</w:t>
            </w:r>
            <w:proofErr w:type="spellEnd"/>
            <w:r w:rsidRPr="007A5FB8">
              <w:t>" HTML tag so that it may be utilized in user input (e.g., field labels, survey instructions).</w:t>
            </w:r>
          </w:p>
        </w:tc>
      </w:tr>
      <w:tr w:rsidR="007A5FB8" w:rsidRPr="007A5FB8" w14:paraId="3B3C7264" w14:textId="77777777" w:rsidTr="007A5FB8">
        <w:trPr>
          <w:trHeight w:val="300"/>
        </w:trPr>
        <w:tc>
          <w:tcPr>
            <w:tcW w:w="295" w:type="dxa"/>
            <w:noWrap/>
            <w:hideMark/>
          </w:tcPr>
          <w:p w14:paraId="57197D82" w14:textId="77777777" w:rsidR="007A5FB8" w:rsidRPr="007A5FB8" w:rsidRDefault="007A5FB8" w:rsidP="007A5FB8">
            <w:pPr>
              <w:pStyle w:val="NoSpacing"/>
            </w:pPr>
            <w:r w:rsidRPr="007A5FB8">
              <w:t>15.4.5</w:t>
            </w:r>
          </w:p>
        </w:tc>
        <w:tc>
          <w:tcPr>
            <w:tcW w:w="9065" w:type="dxa"/>
            <w:noWrap/>
            <w:hideMark/>
          </w:tcPr>
          <w:p w14:paraId="07F0C82F" w14:textId="77777777" w:rsidR="007A5FB8" w:rsidRPr="007A5FB8" w:rsidRDefault="007A5FB8" w:rsidP="007A5FB8">
            <w:pPr>
              <w:pStyle w:val="NoSpacing"/>
            </w:pPr>
            <w:r w:rsidRPr="007A5FB8">
              <w:rPr>
                <w:b/>
              </w:rPr>
              <w:t>Improvement:</w:t>
            </w:r>
            <w:r w:rsidRPr="007A5FB8">
              <w:t xml:space="preserve"> When using </w:t>
            </w:r>
            <w:proofErr w:type="spellStart"/>
            <w:r w:rsidRPr="007A5FB8">
              <w:t>MyCap</w:t>
            </w:r>
            <w:proofErr w:type="spellEnd"/>
            <w:r w:rsidRPr="007A5FB8">
              <w:t xml:space="preserve">, there now exists support for latitude and longitude fields (via action </w:t>
            </w:r>
            <w:proofErr w:type="gramStart"/>
            <w:r w:rsidRPr="007A5FB8">
              <w:t>tags @</w:t>
            </w:r>
            <w:proofErr w:type="gramEnd"/>
            <w:r w:rsidRPr="007A5FB8">
              <w:t xml:space="preserve">latitude </w:t>
            </w:r>
            <w:proofErr w:type="gramStart"/>
            <w:r w:rsidRPr="007A5FB8">
              <w:t>and @</w:t>
            </w:r>
            <w:proofErr w:type="gramEnd"/>
            <w:r w:rsidRPr="007A5FB8">
              <w:t xml:space="preserve">longitude) inside </w:t>
            </w:r>
            <w:proofErr w:type="spellStart"/>
            <w:r w:rsidRPr="007A5FB8">
              <w:t>MyCap</w:t>
            </w:r>
            <w:proofErr w:type="spellEnd"/>
            <w:r w:rsidRPr="007A5FB8">
              <w:t xml:space="preserve"> tasks when participants open a task in the </w:t>
            </w:r>
            <w:proofErr w:type="spellStart"/>
            <w:r w:rsidRPr="007A5FB8">
              <w:t>MyCap</w:t>
            </w:r>
            <w:proofErr w:type="spellEnd"/>
            <w:r w:rsidRPr="007A5FB8">
              <w:t xml:space="preserve"> app.</w:t>
            </w:r>
          </w:p>
        </w:tc>
      </w:tr>
      <w:tr w:rsidR="007A5FB8" w:rsidRPr="007A5FB8" w14:paraId="59C9E464" w14:textId="77777777" w:rsidTr="007A5FB8">
        <w:trPr>
          <w:trHeight w:val="300"/>
        </w:trPr>
        <w:tc>
          <w:tcPr>
            <w:tcW w:w="295" w:type="dxa"/>
            <w:noWrap/>
            <w:hideMark/>
          </w:tcPr>
          <w:p w14:paraId="18FD2C77" w14:textId="77777777" w:rsidR="007A5FB8" w:rsidRPr="007A5FB8" w:rsidRDefault="007A5FB8" w:rsidP="007A5FB8">
            <w:pPr>
              <w:pStyle w:val="NoSpacing"/>
            </w:pPr>
            <w:r w:rsidRPr="007A5FB8">
              <w:t>15.4.5</w:t>
            </w:r>
          </w:p>
        </w:tc>
        <w:tc>
          <w:tcPr>
            <w:tcW w:w="9065" w:type="dxa"/>
            <w:noWrap/>
            <w:hideMark/>
          </w:tcPr>
          <w:p w14:paraId="439F854E" w14:textId="77777777" w:rsidR="007A5FB8" w:rsidRPr="007A5FB8" w:rsidRDefault="007A5FB8" w:rsidP="007A5FB8">
            <w:pPr>
              <w:pStyle w:val="NoSpacing"/>
            </w:pPr>
            <w:r w:rsidRPr="007A5FB8">
              <w:rPr>
                <w:b/>
              </w:rPr>
              <w:t>Change:</w:t>
            </w:r>
            <w:r w:rsidRPr="007A5FB8">
              <w:t xml:space="preserve"> For improved compatibility purposes, the "</w:t>
            </w:r>
            <w:proofErr w:type="spellStart"/>
            <w:r w:rsidRPr="007A5FB8">
              <w:t>includeSubDomains</w:t>
            </w:r>
            <w:proofErr w:type="spellEnd"/>
            <w:r w:rsidRPr="007A5FB8">
              <w:t xml:space="preserve">" attribute was added to </w:t>
            </w:r>
            <w:proofErr w:type="spellStart"/>
            <w:r w:rsidRPr="007A5FB8">
              <w:t>REDCap's</w:t>
            </w:r>
            <w:proofErr w:type="spellEnd"/>
            <w:r w:rsidRPr="007A5FB8">
              <w:t xml:space="preserve"> "Strict-Transport-Security" HTTP header.</w:t>
            </w:r>
          </w:p>
        </w:tc>
      </w:tr>
      <w:tr w:rsidR="007A5FB8" w:rsidRPr="007A5FB8" w14:paraId="221B346C" w14:textId="77777777" w:rsidTr="007A5FB8">
        <w:trPr>
          <w:trHeight w:val="300"/>
        </w:trPr>
        <w:tc>
          <w:tcPr>
            <w:tcW w:w="295" w:type="dxa"/>
            <w:noWrap/>
            <w:hideMark/>
          </w:tcPr>
          <w:p w14:paraId="314BAF1D" w14:textId="77777777" w:rsidR="007A5FB8" w:rsidRPr="007A5FB8" w:rsidRDefault="007A5FB8" w:rsidP="007A5FB8">
            <w:pPr>
              <w:pStyle w:val="NoSpacing"/>
            </w:pPr>
            <w:r w:rsidRPr="007A5FB8">
              <w:t>15.4.5</w:t>
            </w:r>
          </w:p>
        </w:tc>
        <w:tc>
          <w:tcPr>
            <w:tcW w:w="9065" w:type="dxa"/>
            <w:noWrap/>
            <w:hideMark/>
          </w:tcPr>
          <w:p w14:paraId="3F89BCC2" w14:textId="77777777" w:rsidR="007A5FB8" w:rsidRPr="007A5FB8" w:rsidRDefault="007A5FB8" w:rsidP="007A5FB8">
            <w:pPr>
              <w:pStyle w:val="NoSpacing"/>
            </w:pPr>
            <w:r w:rsidRPr="007A5FB8">
              <w:rPr>
                <w:b/>
              </w:rPr>
              <w:t>Change:</w:t>
            </w:r>
            <w:r w:rsidRPr="007A5FB8">
              <w:t xml:space="preserve"> In the Online Designer's "Edit Field" dialog in a </w:t>
            </w:r>
            <w:proofErr w:type="spellStart"/>
            <w:r w:rsidRPr="007A5FB8">
              <w:t>MyCap</w:t>
            </w:r>
            <w:proofErr w:type="spellEnd"/>
            <w:r w:rsidRPr="007A5FB8">
              <w:t xml:space="preserve">-enabled project, the field validation drop-down on </w:t>
            </w:r>
            <w:proofErr w:type="spellStart"/>
            <w:r w:rsidRPr="007A5FB8">
              <w:t>MyCap</w:t>
            </w:r>
            <w:proofErr w:type="spellEnd"/>
            <w:r w:rsidRPr="007A5FB8">
              <w:t xml:space="preserve">-specific fields will be disabled so that users won't be able to change the validation because changing the validation could cause sync issues with the </w:t>
            </w:r>
            <w:proofErr w:type="spellStart"/>
            <w:r w:rsidRPr="007A5FB8">
              <w:t>MyCap</w:t>
            </w:r>
            <w:proofErr w:type="spellEnd"/>
            <w:r w:rsidRPr="007A5FB8">
              <w:t xml:space="preserve"> app while saving task results.</w:t>
            </w:r>
          </w:p>
        </w:tc>
      </w:tr>
      <w:tr w:rsidR="007A5FB8" w:rsidRPr="007A5FB8" w14:paraId="4FF752A3" w14:textId="77777777" w:rsidTr="007A5FB8">
        <w:trPr>
          <w:trHeight w:val="300"/>
        </w:trPr>
        <w:tc>
          <w:tcPr>
            <w:tcW w:w="295" w:type="dxa"/>
            <w:noWrap/>
            <w:hideMark/>
          </w:tcPr>
          <w:p w14:paraId="08B6D3D4" w14:textId="77777777" w:rsidR="007A5FB8" w:rsidRPr="007A5FB8" w:rsidRDefault="007A5FB8" w:rsidP="007A5FB8">
            <w:pPr>
              <w:pStyle w:val="NoSpacing"/>
            </w:pPr>
            <w:r w:rsidRPr="007A5FB8">
              <w:t>15.4.5</w:t>
            </w:r>
          </w:p>
        </w:tc>
        <w:tc>
          <w:tcPr>
            <w:tcW w:w="9065" w:type="dxa"/>
            <w:noWrap/>
            <w:hideMark/>
          </w:tcPr>
          <w:p w14:paraId="68E90F28" w14:textId="77777777" w:rsidR="007A5FB8" w:rsidRPr="007A5FB8" w:rsidRDefault="007A5FB8" w:rsidP="007A5FB8">
            <w:pPr>
              <w:pStyle w:val="NoSpacing"/>
            </w:pPr>
            <w:r w:rsidRPr="007A5FB8">
              <w:rPr>
                <w:b/>
              </w:rPr>
              <w:t>Change:</w:t>
            </w:r>
            <w:r w:rsidRPr="007A5FB8">
              <w:t xml:space="preserve"> The MLM Snapshot facility on the MLM setup page has been moved from the Settings tab to the Languages tab and slightly updated (visual, explanatory text).</w:t>
            </w:r>
          </w:p>
        </w:tc>
      </w:tr>
      <w:tr w:rsidR="007A5FB8" w:rsidRPr="007A5FB8" w14:paraId="6C1B501F" w14:textId="77777777" w:rsidTr="007A5FB8">
        <w:trPr>
          <w:trHeight w:val="300"/>
        </w:trPr>
        <w:tc>
          <w:tcPr>
            <w:tcW w:w="295" w:type="dxa"/>
            <w:noWrap/>
            <w:hideMark/>
          </w:tcPr>
          <w:p w14:paraId="5E2A20A3" w14:textId="77777777" w:rsidR="007A5FB8" w:rsidRPr="007A5FB8" w:rsidRDefault="007A5FB8" w:rsidP="007A5FB8">
            <w:pPr>
              <w:pStyle w:val="NoSpacing"/>
            </w:pPr>
            <w:r w:rsidRPr="007A5FB8">
              <w:t>15.4.5</w:t>
            </w:r>
          </w:p>
        </w:tc>
        <w:tc>
          <w:tcPr>
            <w:tcW w:w="9065" w:type="dxa"/>
            <w:noWrap/>
            <w:hideMark/>
          </w:tcPr>
          <w:p w14:paraId="1132FCDC" w14:textId="77777777" w:rsidR="007A5FB8" w:rsidRPr="007A5FB8" w:rsidRDefault="007A5FB8" w:rsidP="007A5FB8">
            <w:pPr>
              <w:pStyle w:val="NoSpacing"/>
            </w:pPr>
            <w:r w:rsidRPr="007A5FB8">
              <w:rPr>
                <w:b/>
              </w:rPr>
              <w:t>Change:</w:t>
            </w:r>
            <w:r w:rsidRPr="007A5FB8">
              <w:t xml:space="preserve"> The text displayed underneath the "Save &amp; Return Later" option where a participant can enter their email address (</w:t>
            </w:r>
            <w:proofErr w:type="gramStart"/>
            <w:r w:rsidRPr="007A5FB8">
              <w:t>in order to</w:t>
            </w:r>
            <w:proofErr w:type="gramEnd"/>
            <w:r w:rsidRPr="007A5FB8">
              <w:t xml:space="preserve"> receive the survey link via email) has been modified slightly to indicate that while the participant's email address will not be stored with their survey responses, it will be stored in the system's email logs. This change is to improve transparency to the participant. (Ticket #244381)</w:t>
            </w:r>
          </w:p>
        </w:tc>
      </w:tr>
      <w:tr w:rsidR="007A5FB8" w:rsidRPr="007A5FB8" w14:paraId="676E6394" w14:textId="77777777" w:rsidTr="007A5FB8">
        <w:trPr>
          <w:trHeight w:val="300"/>
        </w:trPr>
        <w:tc>
          <w:tcPr>
            <w:tcW w:w="295" w:type="dxa"/>
            <w:noWrap/>
            <w:hideMark/>
          </w:tcPr>
          <w:p w14:paraId="6EDDAB0C" w14:textId="77777777" w:rsidR="007A5FB8" w:rsidRPr="007A5FB8" w:rsidRDefault="007A5FB8" w:rsidP="007A5FB8">
            <w:pPr>
              <w:pStyle w:val="NoSpacing"/>
            </w:pPr>
            <w:r w:rsidRPr="007A5FB8">
              <w:t>15.4.4</w:t>
            </w:r>
          </w:p>
        </w:tc>
        <w:tc>
          <w:tcPr>
            <w:tcW w:w="9065" w:type="dxa"/>
            <w:noWrap/>
            <w:hideMark/>
          </w:tcPr>
          <w:p w14:paraId="48F7D9E1" w14:textId="77777777" w:rsidR="007A5FB8" w:rsidRPr="007A5FB8" w:rsidRDefault="007A5FB8" w:rsidP="007A5FB8">
            <w:pPr>
              <w:pStyle w:val="NoSpacing"/>
            </w:pPr>
            <w:r w:rsidRPr="007A5FB8">
              <w:rPr>
                <w:b/>
              </w:rPr>
              <w:t>Improvement:</w:t>
            </w:r>
            <w:r w:rsidRPr="007A5FB8">
              <w:t xml:space="preserve"> The "Help &amp; FAQ" page has been updated with new content (thanks to the FAQ Committee).</w:t>
            </w:r>
          </w:p>
        </w:tc>
      </w:tr>
      <w:tr w:rsidR="007A5FB8" w:rsidRPr="007A5FB8" w14:paraId="13885462" w14:textId="77777777" w:rsidTr="007A5FB8">
        <w:trPr>
          <w:trHeight w:val="300"/>
        </w:trPr>
        <w:tc>
          <w:tcPr>
            <w:tcW w:w="295" w:type="dxa"/>
            <w:noWrap/>
            <w:hideMark/>
          </w:tcPr>
          <w:p w14:paraId="10EF129D" w14:textId="77777777" w:rsidR="007A5FB8" w:rsidRPr="007A5FB8" w:rsidRDefault="007A5FB8" w:rsidP="007A5FB8">
            <w:pPr>
              <w:pStyle w:val="NoSpacing"/>
            </w:pPr>
            <w:r w:rsidRPr="007A5FB8">
              <w:t>15.4.4</w:t>
            </w:r>
          </w:p>
        </w:tc>
        <w:tc>
          <w:tcPr>
            <w:tcW w:w="9065" w:type="dxa"/>
            <w:noWrap/>
            <w:hideMark/>
          </w:tcPr>
          <w:p w14:paraId="3EA9CF73" w14:textId="77777777" w:rsidR="007A5FB8" w:rsidRPr="007A5FB8" w:rsidRDefault="007A5FB8" w:rsidP="007A5FB8">
            <w:pPr>
              <w:pStyle w:val="NoSpacing"/>
            </w:pPr>
            <w:r w:rsidRPr="007A5FB8">
              <w:rPr>
                <w:b/>
              </w:rPr>
              <w:t>Change/improvement:</w:t>
            </w:r>
            <w:r w:rsidRPr="007A5FB8">
              <w:t xml:space="preserve"> When a project has </w:t>
            </w:r>
            <w:proofErr w:type="gramStart"/>
            <w:r w:rsidRPr="007A5FB8">
              <w:t>a large number of</w:t>
            </w:r>
            <w:proofErr w:type="gramEnd"/>
            <w:r w:rsidRPr="007A5FB8">
              <w:t xml:space="preserve"> users and/or surveys, the Survey Notifications setup dialog in the Online Designer might become very large and might crash in certain cases. Now, if it is detected that the dialog content will be very large, the user interface will change slightly into a two-step process to allow the user to select the survey first and then the users second, which is more user friendly in this situation and prevents the dialog from crashing or timing out.</w:t>
            </w:r>
          </w:p>
        </w:tc>
      </w:tr>
      <w:tr w:rsidR="007A5FB8" w:rsidRPr="007A5FB8" w14:paraId="789946AB" w14:textId="77777777" w:rsidTr="007A5FB8">
        <w:trPr>
          <w:trHeight w:val="300"/>
        </w:trPr>
        <w:tc>
          <w:tcPr>
            <w:tcW w:w="295" w:type="dxa"/>
            <w:noWrap/>
            <w:hideMark/>
          </w:tcPr>
          <w:p w14:paraId="7019F2C3" w14:textId="77777777" w:rsidR="007A5FB8" w:rsidRPr="007A5FB8" w:rsidRDefault="007A5FB8" w:rsidP="007A5FB8">
            <w:pPr>
              <w:pStyle w:val="NoSpacing"/>
            </w:pPr>
            <w:r w:rsidRPr="007A5FB8">
              <w:t>15.4.3</w:t>
            </w:r>
          </w:p>
        </w:tc>
        <w:tc>
          <w:tcPr>
            <w:tcW w:w="9065" w:type="dxa"/>
            <w:noWrap/>
            <w:hideMark/>
          </w:tcPr>
          <w:p w14:paraId="2E8327C4" w14:textId="77777777" w:rsidR="007A5FB8" w:rsidRPr="007A5FB8" w:rsidRDefault="007A5FB8" w:rsidP="007A5FB8">
            <w:pPr>
              <w:pStyle w:val="NoSpacing"/>
            </w:pPr>
            <w:r w:rsidRPr="007A5FB8">
              <w:rPr>
                <w:b/>
              </w:rPr>
              <w:t>Improvement:</w:t>
            </w:r>
            <w:r w:rsidRPr="007A5FB8">
              <w:t xml:space="preserve"> Users can now specify the custom paging size for the repeating instrument popups/tables seen on the Record Home Page, Record Status Dashboard, and left-hand project menu. This will allow users to control the size of the instance tables in case they want to see more instances all at once on the page. (Ticket #256910)</w:t>
            </w:r>
          </w:p>
        </w:tc>
      </w:tr>
      <w:tr w:rsidR="007A5FB8" w:rsidRPr="007A5FB8" w14:paraId="7390B812" w14:textId="77777777" w:rsidTr="007A5FB8">
        <w:trPr>
          <w:trHeight w:val="300"/>
        </w:trPr>
        <w:tc>
          <w:tcPr>
            <w:tcW w:w="295" w:type="dxa"/>
            <w:noWrap/>
            <w:hideMark/>
          </w:tcPr>
          <w:p w14:paraId="2B38FE5E" w14:textId="77777777" w:rsidR="007A5FB8" w:rsidRPr="007A5FB8" w:rsidRDefault="007A5FB8" w:rsidP="007A5FB8">
            <w:pPr>
              <w:pStyle w:val="NoSpacing"/>
            </w:pPr>
            <w:r w:rsidRPr="007A5FB8">
              <w:t>15.4.2</w:t>
            </w:r>
          </w:p>
        </w:tc>
        <w:tc>
          <w:tcPr>
            <w:tcW w:w="9065" w:type="dxa"/>
            <w:noWrap/>
            <w:hideMark/>
          </w:tcPr>
          <w:p w14:paraId="44831385" w14:textId="77777777" w:rsidR="007A5FB8" w:rsidRPr="007A5FB8" w:rsidRDefault="007A5FB8" w:rsidP="007A5FB8">
            <w:pPr>
              <w:pStyle w:val="NoSpacing"/>
            </w:pPr>
            <w:r w:rsidRPr="007A5FB8">
              <w:rPr>
                <w:b/>
              </w:rPr>
              <w:t>Improvement:</w:t>
            </w:r>
            <w:r w:rsidRPr="007A5FB8">
              <w:t xml:space="preserve"> If using "OpenID Connect" or "OIDC &amp; Table-based" authentication, administrators are now able to manually specify the scopes used by OIDC during the user authentication process. In previous versions, the scopes would be determined automatically, which is the default behavior, but if that is not desired, all necessary scopes can now be provided on the "Security &amp; Authentication" page as comma-delimited values (e.g., "</w:t>
            </w:r>
            <w:proofErr w:type="spellStart"/>
            <w:r w:rsidRPr="007A5FB8">
              <w:t>openid</w:t>
            </w:r>
            <w:proofErr w:type="spellEnd"/>
            <w:r w:rsidRPr="007A5FB8">
              <w:t>, profile, email"). (Ticket #255738)</w:t>
            </w:r>
          </w:p>
        </w:tc>
      </w:tr>
      <w:tr w:rsidR="007A5FB8" w:rsidRPr="007A5FB8" w14:paraId="674C0F61" w14:textId="77777777" w:rsidTr="007A5FB8">
        <w:trPr>
          <w:trHeight w:val="300"/>
        </w:trPr>
        <w:tc>
          <w:tcPr>
            <w:tcW w:w="295" w:type="dxa"/>
            <w:noWrap/>
            <w:hideMark/>
          </w:tcPr>
          <w:p w14:paraId="11F273D1" w14:textId="77777777" w:rsidR="007A5FB8" w:rsidRPr="007A5FB8" w:rsidRDefault="007A5FB8" w:rsidP="007A5FB8">
            <w:pPr>
              <w:pStyle w:val="NoSpacing"/>
            </w:pPr>
            <w:r w:rsidRPr="007A5FB8">
              <w:t>15.4.2</w:t>
            </w:r>
          </w:p>
        </w:tc>
        <w:tc>
          <w:tcPr>
            <w:tcW w:w="9065" w:type="dxa"/>
            <w:noWrap/>
            <w:hideMark/>
          </w:tcPr>
          <w:p w14:paraId="1D51D459" w14:textId="77777777" w:rsidR="007A5FB8" w:rsidRPr="007A5FB8" w:rsidRDefault="007A5FB8" w:rsidP="007A5FB8">
            <w:pPr>
              <w:pStyle w:val="NoSpacing"/>
            </w:pPr>
            <w:r w:rsidRPr="007A5FB8">
              <w:rPr>
                <w:b/>
              </w:rPr>
              <w:t>Improvement:</w:t>
            </w:r>
            <w:r w:rsidRPr="007A5FB8">
              <w:t xml:space="preserve"> In </w:t>
            </w:r>
            <w:proofErr w:type="spellStart"/>
            <w:r w:rsidRPr="007A5FB8">
              <w:t>MyCap</w:t>
            </w:r>
            <w:proofErr w:type="spellEnd"/>
            <w:r w:rsidRPr="007A5FB8">
              <w:t xml:space="preserve">-enabled projects, the Contacts, Links, and About pages for </w:t>
            </w:r>
            <w:proofErr w:type="spellStart"/>
            <w:r w:rsidRPr="007A5FB8">
              <w:t>MyCap</w:t>
            </w:r>
            <w:proofErr w:type="spellEnd"/>
            <w:r w:rsidRPr="007A5FB8">
              <w:t xml:space="preserve"> are now Data Access Group specific, so users can provide different content for those pages for participants in different DAGs. In the </w:t>
            </w:r>
            <w:proofErr w:type="spellStart"/>
            <w:r w:rsidRPr="007A5FB8">
              <w:t>MyCap</w:t>
            </w:r>
            <w:proofErr w:type="spellEnd"/>
            <w:r w:rsidRPr="007A5FB8">
              <w:t xml:space="preserve"> app, participants assigned to a DAG will see DAG-specific information, and any information not assigned to any DAG will be visible for all participants.</w:t>
            </w:r>
          </w:p>
        </w:tc>
      </w:tr>
      <w:tr w:rsidR="007A5FB8" w:rsidRPr="007A5FB8" w14:paraId="2052CD0E" w14:textId="77777777" w:rsidTr="007A5FB8">
        <w:trPr>
          <w:trHeight w:val="300"/>
        </w:trPr>
        <w:tc>
          <w:tcPr>
            <w:tcW w:w="295" w:type="dxa"/>
            <w:noWrap/>
            <w:hideMark/>
          </w:tcPr>
          <w:p w14:paraId="6BF6ED27" w14:textId="77777777" w:rsidR="007A5FB8" w:rsidRPr="007A5FB8" w:rsidRDefault="007A5FB8" w:rsidP="007A5FB8">
            <w:pPr>
              <w:pStyle w:val="NoSpacing"/>
            </w:pPr>
            <w:r w:rsidRPr="007A5FB8">
              <w:t>15.4.2</w:t>
            </w:r>
          </w:p>
        </w:tc>
        <w:tc>
          <w:tcPr>
            <w:tcW w:w="9065" w:type="dxa"/>
            <w:noWrap/>
            <w:hideMark/>
          </w:tcPr>
          <w:p w14:paraId="7AF4E71A" w14:textId="77777777" w:rsidR="007A5FB8" w:rsidRPr="007A5FB8" w:rsidRDefault="007A5FB8" w:rsidP="007A5FB8">
            <w:pPr>
              <w:pStyle w:val="NoSpacing"/>
            </w:pPr>
            <w:r w:rsidRPr="007A5FB8">
              <w:rPr>
                <w:b/>
              </w:rPr>
              <w:t>Change/improvement:</w:t>
            </w:r>
            <w:r w:rsidRPr="007A5FB8">
              <w:t xml:space="preserve"> In a </w:t>
            </w:r>
            <w:proofErr w:type="spellStart"/>
            <w:r w:rsidRPr="007A5FB8">
              <w:t>MyCap</w:t>
            </w:r>
            <w:proofErr w:type="spellEnd"/>
            <w:r w:rsidRPr="007A5FB8">
              <w:t xml:space="preserve">-enabled project, the QR code image in the </w:t>
            </w:r>
            <w:proofErr w:type="spellStart"/>
            <w:r w:rsidRPr="007A5FB8">
              <w:t>MyCap</w:t>
            </w:r>
            <w:proofErr w:type="spellEnd"/>
            <w:r w:rsidRPr="007A5FB8">
              <w:t xml:space="preserve"> "Invitation Participant" dialog and invitation template has </w:t>
            </w:r>
            <w:proofErr w:type="gramStart"/>
            <w:r w:rsidRPr="007A5FB8">
              <w:t>been increased</w:t>
            </w:r>
            <w:proofErr w:type="gramEnd"/>
            <w:r w:rsidRPr="007A5FB8">
              <w:t xml:space="preserve"> in size, which helps with </w:t>
            </w:r>
            <w:proofErr w:type="gramStart"/>
            <w:r w:rsidRPr="007A5FB8">
              <w:t>particular mobile</w:t>
            </w:r>
            <w:proofErr w:type="gramEnd"/>
            <w:r w:rsidRPr="007A5FB8">
              <w:t xml:space="preserve"> devices.</w:t>
            </w:r>
          </w:p>
        </w:tc>
      </w:tr>
      <w:tr w:rsidR="007A5FB8" w:rsidRPr="007A5FB8" w14:paraId="3B965F00" w14:textId="77777777" w:rsidTr="007A5FB8">
        <w:trPr>
          <w:trHeight w:val="300"/>
        </w:trPr>
        <w:tc>
          <w:tcPr>
            <w:tcW w:w="295" w:type="dxa"/>
            <w:noWrap/>
            <w:hideMark/>
          </w:tcPr>
          <w:p w14:paraId="23914843" w14:textId="77777777" w:rsidR="007A5FB8" w:rsidRPr="007A5FB8" w:rsidRDefault="007A5FB8" w:rsidP="007A5FB8">
            <w:pPr>
              <w:pStyle w:val="NoSpacing"/>
            </w:pPr>
            <w:r w:rsidRPr="007A5FB8">
              <w:lastRenderedPageBreak/>
              <w:t>15.4.2</w:t>
            </w:r>
          </w:p>
        </w:tc>
        <w:tc>
          <w:tcPr>
            <w:tcW w:w="9065" w:type="dxa"/>
            <w:noWrap/>
            <w:hideMark/>
          </w:tcPr>
          <w:p w14:paraId="178DF255" w14:textId="77777777" w:rsidR="007A5FB8" w:rsidRPr="007A5FB8" w:rsidRDefault="007A5FB8" w:rsidP="007A5FB8">
            <w:pPr>
              <w:pStyle w:val="NoSpacing"/>
            </w:pPr>
            <w:r w:rsidRPr="007A5FB8">
              <w:rPr>
                <w:b/>
              </w:rPr>
              <w:t>Change:</w:t>
            </w:r>
            <w:r w:rsidRPr="007A5FB8">
              <w:t xml:space="preserve"> Added a new link ("MTB Data Analysis") on the "Import Active Task-&gt;Mobile Toolbox" popup page for </w:t>
            </w:r>
            <w:proofErr w:type="spellStart"/>
            <w:r w:rsidRPr="007A5FB8">
              <w:t>MyCap</w:t>
            </w:r>
            <w:proofErr w:type="spellEnd"/>
            <w:r w:rsidRPr="007A5FB8">
              <w:t xml:space="preserve"> enabled projects.</w:t>
            </w:r>
          </w:p>
        </w:tc>
      </w:tr>
      <w:tr w:rsidR="007A5FB8" w:rsidRPr="007A5FB8" w14:paraId="003083F4" w14:textId="77777777" w:rsidTr="007A5FB8">
        <w:trPr>
          <w:trHeight w:val="300"/>
        </w:trPr>
        <w:tc>
          <w:tcPr>
            <w:tcW w:w="295" w:type="dxa"/>
            <w:noWrap/>
            <w:hideMark/>
          </w:tcPr>
          <w:p w14:paraId="12C75EB7" w14:textId="77777777" w:rsidR="007A5FB8" w:rsidRPr="007A5FB8" w:rsidRDefault="007A5FB8" w:rsidP="007A5FB8">
            <w:pPr>
              <w:pStyle w:val="NoSpacing"/>
            </w:pPr>
            <w:r w:rsidRPr="007A5FB8">
              <w:t>15.4.1</w:t>
            </w:r>
          </w:p>
        </w:tc>
        <w:tc>
          <w:tcPr>
            <w:tcW w:w="9065" w:type="dxa"/>
            <w:noWrap/>
            <w:hideMark/>
          </w:tcPr>
          <w:p w14:paraId="0589528C" w14:textId="77777777" w:rsidR="007A5FB8" w:rsidRPr="007A5FB8" w:rsidRDefault="007A5FB8" w:rsidP="007A5FB8">
            <w:pPr>
              <w:pStyle w:val="NoSpacing"/>
            </w:pPr>
            <w:r w:rsidRPr="007A5FB8">
              <w:rPr>
                <w:b/>
              </w:rPr>
              <w:t>Improvement:</w:t>
            </w:r>
            <w:r w:rsidRPr="007A5FB8">
              <w:t xml:space="preserve"> For </w:t>
            </w:r>
            <w:proofErr w:type="spellStart"/>
            <w:r w:rsidRPr="007A5FB8">
              <w:t>MyCap</w:t>
            </w:r>
            <w:proofErr w:type="spellEnd"/>
            <w:r w:rsidRPr="007A5FB8">
              <w:t xml:space="preserve">-enabled projects, a new column (Record ID with hyperlink) was added to the Sync Issues list and Sync Issue detail popup for </w:t>
            </w:r>
            <w:proofErr w:type="spellStart"/>
            <w:r w:rsidRPr="007A5FB8">
              <w:t>MyCap</w:t>
            </w:r>
            <w:proofErr w:type="spellEnd"/>
            <w:r w:rsidRPr="007A5FB8">
              <w:t xml:space="preserve"> so that users can access records more easily.</w:t>
            </w:r>
          </w:p>
        </w:tc>
      </w:tr>
      <w:tr w:rsidR="007A5FB8" w:rsidRPr="007A5FB8" w14:paraId="6B396318" w14:textId="77777777" w:rsidTr="007A5FB8">
        <w:trPr>
          <w:trHeight w:val="300"/>
        </w:trPr>
        <w:tc>
          <w:tcPr>
            <w:tcW w:w="295" w:type="dxa"/>
            <w:noWrap/>
            <w:hideMark/>
          </w:tcPr>
          <w:p w14:paraId="6042D8DE" w14:textId="77777777" w:rsidR="007A5FB8" w:rsidRPr="007A5FB8" w:rsidRDefault="007A5FB8" w:rsidP="007A5FB8">
            <w:pPr>
              <w:pStyle w:val="NoSpacing"/>
            </w:pPr>
            <w:r w:rsidRPr="007A5FB8">
              <w:t>15.4.1</w:t>
            </w:r>
          </w:p>
        </w:tc>
        <w:tc>
          <w:tcPr>
            <w:tcW w:w="9065" w:type="dxa"/>
            <w:noWrap/>
            <w:hideMark/>
          </w:tcPr>
          <w:p w14:paraId="7F86A373" w14:textId="77777777" w:rsidR="007A5FB8" w:rsidRPr="007A5FB8" w:rsidRDefault="007A5FB8" w:rsidP="007A5FB8">
            <w:pPr>
              <w:pStyle w:val="NoSpacing"/>
            </w:pPr>
            <w:r w:rsidRPr="007A5FB8">
              <w:rPr>
                <w:b/>
              </w:rPr>
              <w:t>Improvement:</w:t>
            </w:r>
            <w:r w:rsidRPr="007A5FB8">
              <w:t xml:space="preserve"> </w:t>
            </w:r>
            <w:proofErr w:type="spellStart"/>
            <w:r w:rsidRPr="007A5FB8">
              <w:t>MyCap</w:t>
            </w:r>
            <w:proofErr w:type="spellEnd"/>
            <w:r w:rsidRPr="007A5FB8">
              <w:t xml:space="preserve">-enabled projects are now able to receive data for Signature type fields from the </w:t>
            </w:r>
            <w:proofErr w:type="spellStart"/>
            <w:r w:rsidRPr="007A5FB8">
              <w:t>MyCap</w:t>
            </w:r>
            <w:proofErr w:type="spellEnd"/>
            <w:r w:rsidRPr="007A5FB8">
              <w:t xml:space="preserve"> mobile app. In previous versions, Signature fields could not be used in the </w:t>
            </w:r>
            <w:proofErr w:type="spellStart"/>
            <w:r w:rsidRPr="007A5FB8">
              <w:t>MyCap</w:t>
            </w:r>
            <w:proofErr w:type="spellEnd"/>
            <w:r w:rsidRPr="007A5FB8">
              <w:t xml:space="preserve"> app.</w:t>
            </w:r>
          </w:p>
        </w:tc>
      </w:tr>
      <w:tr w:rsidR="007A5FB8" w:rsidRPr="007A5FB8" w14:paraId="0C187148" w14:textId="77777777" w:rsidTr="007A5FB8">
        <w:trPr>
          <w:trHeight w:val="300"/>
        </w:trPr>
        <w:tc>
          <w:tcPr>
            <w:tcW w:w="295" w:type="dxa"/>
            <w:noWrap/>
            <w:hideMark/>
          </w:tcPr>
          <w:p w14:paraId="139B745A" w14:textId="77777777" w:rsidR="007A5FB8" w:rsidRPr="007A5FB8" w:rsidRDefault="007A5FB8" w:rsidP="007A5FB8">
            <w:pPr>
              <w:pStyle w:val="NoSpacing"/>
            </w:pPr>
            <w:r w:rsidRPr="007A5FB8">
              <w:t>15.4.1</w:t>
            </w:r>
          </w:p>
        </w:tc>
        <w:tc>
          <w:tcPr>
            <w:tcW w:w="9065" w:type="dxa"/>
            <w:noWrap/>
            <w:hideMark/>
          </w:tcPr>
          <w:p w14:paraId="4DCB5213" w14:textId="77777777" w:rsidR="007A5FB8" w:rsidRPr="007A5FB8" w:rsidRDefault="007A5FB8" w:rsidP="007A5FB8">
            <w:pPr>
              <w:pStyle w:val="NoSpacing"/>
            </w:pPr>
            <w:r w:rsidRPr="007A5FB8">
              <w:rPr>
                <w:b/>
              </w:rPr>
              <w:t>Improvement:</w:t>
            </w:r>
            <w:r w:rsidRPr="007A5FB8">
              <w:t xml:space="preserve"> The Codebook page now displays the event IDs </w:t>
            </w:r>
            <w:proofErr w:type="gramStart"/>
            <w:r w:rsidRPr="007A5FB8">
              <w:t>in</w:t>
            </w:r>
            <w:proofErr w:type="gramEnd"/>
            <w:r w:rsidRPr="007A5FB8">
              <w:t xml:space="preserve"> the Events table. (Ticket #256003, #256082)</w:t>
            </w:r>
          </w:p>
        </w:tc>
      </w:tr>
      <w:tr w:rsidR="007A5FB8" w:rsidRPr="007A5FB8" w14:paraId="741A2C49" w14:textId="77777777" w:rsidTr="007A5FB8">
        <w:trPr>
          <w:trHeight w:val="300"/>
        </w:trPr>
        <w:tc>
          <w:tcPr>
            <w:tcW w:w="295" w:type="dxa"/>
            <w:noWrap/>
            <w:hideMark/>
          </w:tcPr>
          <w:p w14:paraId="20BE8A7C" w14:textId="77777777" w:rsidR="007A5FB8" w:rsidRPr="007A5FB8" w:rsidRDefault="007A5FB8" w:rsidP="007A5FB8">
            <w:pPr>
              <w:pStyle w:val="NoSpacing"/>
            </w:pPr>
            <w:r w:rsidRPr="007A5FB8">
              <w:t>15.4.1</w:t>
            </w:r>
          </w:p>
        </w:tc>
        <w:tc>
          <w:tcPr>
            <w:tcW w:w="9065" w:type="dxa"/>
            <w:noWrap/>
            <w:hideMark/>
          </w:tcPr>
          <w:p w14:paraId="48D37AC8" w14:textId="77777777" w:rsidR="007A5FB8" w:rsidRPr="007A5FB8" w:rsidRDefault="007A5FB8" w:rsidP="007A5FB8">
            <w:pPr>
              <w:pStyle w:val="NoSpacing"/>
            </w:pPr>
            <w:r w:rsidRPr="007A5FB8">
              <w:rPr>
                <w:b/>
              </w:rPr>
              <w:t>Change/improvement:</w:t>
            </w:r>
            <w:r w:rsidRPr="007A5FB8">
              <w:t xml:space="preserve"> A helpful warning is displayed in the Online Designer to remind users to enable the designated email field in their project if they are using Automated Survey Invitations in certain situations. The warning is displayed next to a survey/ASI button if 1) the designated email field is not enabled (in the project or for the survey), 2) the project is not using Twilio/Mosio for surveys, and 3) no participants have had their email address manually added to an initial survey via the Participant List page.</w:t>
            </w:r>
          </w:p>
        </w:tc>
      </w:tr>
      <w:tr w:rsidR="007A5FB8" w:rsidRPr="007A5FB8" w14:paraId="66E67EE8" w14:textId="77777777" w:rsidTr="007A5FB8">
        <w:trPr>
          <w:trHeight w:val="300"/>
        </w:trPr>
        <w:tc>
          <w:tcPr>
            <w:tcW w:w="295" w:type="dxa"/>
            <w:noWrap/>
            <w:hideMark/>
          </w:tcPr>
          <w:p w14:paraId="2B21E05C" w14:textId="77777777" w:rsidR="007A5FB8" w:rsidRPr="007A5FB8" w:rsidRDefault="007A5FB8" w:rsidP="007A5FB8">
            <w:pPr>
              <w:pStyle w:val="NoSpacing"/>
            </w:pPr>
            <w:r w:rsidRPr="007A5FB8">
              <w:t>15.4.1</w:t>
            </w:r>
          </w:p>
        </w:tc>
        <w:tc>
          <w:tcPr>
            <w:tcW w:w="9065" w:type="dxa"/>
            <w:noWrap/>
            <w:hideMark/>
          </w:tcPr>
          <w:p w14:paraId="4DA8FC5E" w14:textId="77777777" w:rsidR="007A5FB8" w:rsidRPr="007A5FB8" w:rsidRDefault="007A5FB8" w:rsidP="007A5FB8">
            <w:pPr>
              <w:pStyle w:val="NoSpacing"/>
            </w:pPr>
            <w:r w:rsidRPr="007A5FB8">
              <w:rPr>
                <w:b/>
              </w:rPr>
              <w:t>Change/improvement:</w:t>
            </w:r>
            <w:r w:rsidRPr="007A5FB8">
              <w:t xml:space="preserve"> Hitting the ESC key when viewing REDCap dialogs should now only close the (topmost) dialog if multiple dialogs are visible on the page. (Note: This should work in 95% of places in REDCap but may not work in all cases depending on how the dialog is invoked in the REDCap code.)</w:t>
            </w:r>
          </w:p>
        </w:tc>
      </w:tr>
      <w:tr w:rsidR="007A5FB8" w:rsidRPr="007A5FB8" w14:paraId="77B28772" w14:textId="77777777" w:rsidTr="007A5FB8">
        <w:trPr>
          <w:trHeight w:val="300"/>
        </w:trPr>
        <w:tc>
          <w:tcPr>
            <w:tcW w:w="295" w:type="dxa"/>
            <w:noWrap/>
            <w:hideMark/>
          </w:tcPr>
          <w:p w14:paraId="339F858A" w14:textId="77777777" w:rsidR="007A5FB8" w:rsidRPr="007A5FB8" w:rsidRDefault="007A5FB8" w:rsidP="007A5FB8">
            <w:pPr>
              <w:pStyle w:val="NoSpacing"/>
            </w:pPr>
            <w:r w:rsidRPr="007A5FB8">
              <w:t>15.4.1</w:t>
            </w:r>
          </w:p>
        </w:tc>
        <w:tc>
          <w:tcPr>
            <w:tcW w:w="9065" w:type="dxa"/>
            <w:noWrap/>
            <w:hideMark/>
          </w:tcPr>
          <w:p w14:paraId="09D2D142" w14:textId="77777777" w:rsidR="007A5FB8" w:rsidRPr="007A5FB8" w:rsidRDefault="007A5FB8" w:rsidP="007A5FB8">
            <w:pPr>
              <w:pStyle w:val="NoSpacing"/>
            </w:pPr>
            <w:r w:rsidRPr="007A5FB8">
              <w:rPr>
                <w:b/>
              </w:rPr>
              <w:t>Change:</w:t>
            </w:r>
            <w:r w:rsidRPr="007A5FB8">
              <w:t xml:space="preserve"> In the recent change of repeating tables display, the custom label was rendered as a link. This has been reverted to not conflict with some use cases (such as copying parts of the label, having links in the label, </w:t>
            </w:r>
            <w:proofErr w:type="spellStart"/>
            <w:r w:rsidRPr="007A5FB8">
              <w:t>etc</w:t>
            </w:r>
            <w:proofErr w:type="spellEnd"/>
            <w:r w:rsidRPr="007A5FB8">
              <w:t xml:space="preserve">). Note that it is still possible to get to an instance by clicking the form status icon </w:t>
            </w:r>
            <w:proofErr w:type="gramStart"/>
            <w:r w:rsidRPr="007A5FB8">
              <w:t>and also</w:t>
            </w:r>
            <w:proofErr w:type="gramEnd"/>
            <w:r w:rsidRPr="007A5FB8">
              <w:t xml:space="preserve"> by double-clicking anywhere in its row.</w:t>
            </w:r>
          </w:p>
        </w:tc>
      </w:tr>
      <w:tr w:rsidR="007A5FB8" w:rsidRPr="007A5FB8" w14:paraId="43B2B9B8" w14:textId="77777777" w:rsidTr="007A5FB8">
        <w:trPr>
          <w:trHeight w:val="300"/>
        </w:trPr>
        <w:tc>
          <w:tcPr>
            <w:tcW w:w="295" w:type="dxa"/>
            <w:noWrap/>
            <w:hideMark/>
          </w:tcPr>
          <w:p w14:paraId="170322A4" w14:textId="77777777" w:rsidR="007A5FB8" w:rsidRPr="007A5FB8" w:rsidRDefault="007A5FB8" w:rsidP="007A5FB8">
            <w:pPr>
              <w:pStyle w:val="NoSpacing"/>
            </w:pPr>
            <w:r w:rsidRPr="007A5FB8">
              <w:t>15.4.1</w:t>
            </w:r>
          </w:p>
        </w:tc>
        <w:tc>
          <w:tcPr>
            <w:tcW w:w="9065" w:type="dxa"/>
            <w:noWrap/>
            <w:hideMark/>
          </w:tcPr>
          <w:p w14:paraId="6E54BBBA" w14:textId="77777777" w:rsidR="007A5FB8" w:rsidRPr="007A5FB8" w:rsidRDefault="007A5FB8" w:rsidP="007A5FB8">
            <w:pPr>
              <w:pStyle w:val="NoSpacing"/>
            </w:pPr>
            <w:r w:rsidRPr="007A5FB8">
              <w:rPr>
                <w:b/>
              </w:rPr>
              <w:t>Change:</w:t>
            </w:r>
            <w:r w:rsidRPr="007A5FB8">
              <w:t xml:space="preserve"> Minor text changes were made to the invitation text for </w:t>
            </w:r>
            <w:proofErr w:type="spellStart"/>
            <w:r w:rsidRPr="007A5FB8">
              <w:t>MyCap</w:t>
            </w:r>
            <w:proofErr w:type="spellEnd"/>
            <w:r w:rsidRPr="007A5FB8">
              <w:t xml:space="preserve"> participants to reflect a recent change to the profile creation process in the </w:t>
            </w:r>
            <w:proofErr w:type="spellStart"/>
            <w:r w:rsidRPr="007A5FB8">
              <w:t>MyCap</w:t>
            </w:r>
            <w:proofErr w:type="spellEnd"/>
            <w:r w:rsidRPr="007A5FB8">
              <w:t xml:space="preserve"> app.</w:t>
            </w:r>
          </w:p>
        </w:tc>
      </w:tr>
      <w:tr w:rsidR="007A5FB8" w:rsidRPr="007A5FB8" w14:paraId="4D30C045" w14:textId="77777777" w:rsidTr="007A5FB8">
        <w:trPr>
          <w:trHeight w:val="300"/>
        </w:trPr>
        <w:tc>
          <w:tcPr>
            <w:tcW w:w="295" w:type="dxa"/>
            <w:noWrap/>
            <w:hideMark/>
          </w:tcPr>
          <w:p w14:paraId="3A8B9818" w14:textId="77777777" w:rsidR="007A5FB8" w:rsidRPr="007A5FB8" w:rsidRDefault="007A5FB8" w:rsidP="007A5FB8">
            <w:pPr>
              <w:pStyle w:val="NoSpacing"/>
            </w:pPr>
            <w:r w:rsidRPr="007A5FB8">
              <w:t>15.4.0</w:t>
            </w:r>
          </w:p>
        </w:tc>
        <w:tc>
          <w:tcPr>
            <w:tcW w:w="9065" w:type="dxa"/>
            <w:noWrap/>
            <w:hideMark/>
          </w:tcPr>
          <w:p w14:paraId="185698CD" w14:textId="77777777" w:rsidR="007A5FB8" w:rsidRPr="007A5FB8" w:rsidRDefault="007A5FB8" w:rsidP="007A5FB8">
            <w:pPr>
              <w:pStyle w:val="NoSpacing"/>
            </w:pPr>
            <w:r w:rsidRPr="007A5FB8">
              <w:rPr>
                <w:b/>
              </w:rPr>
              <w:t>New feature:</w:t>
            </w:r>
            <w:r w:rsidRPr="007A5FB8">
              <w:t xml:space="preserve"> Pause Recurring Alerts setting - For alerts that are triggered by conditional logic, in which the alert has the "Ensure logic is still true..." checkbox checked, users can now utilize a new checkbox option titled "Allow pausing of recurrences? (Existing interval will continue if the logic becomes true again after becoming false.)". This setting is optional for Alerts &amp; Notifications. When enabled together with the 'Ensure logic is still true...' setting, REDCap will pause (instead of deleting) any already-scheduled recurrences of this alert when the alert's logic becomes false. This is useful if you expect the logic to become true again in the future. This may be the case specifically with time-based logic, such as </w:t>
            </w:r>
            <w:proofErr w:type="spellStart"/>
            <w:proofErr w:type="gramStart"/>
            <w:r w:rsidRPr="007A5FB8">
              <w:t>datediff</w:t>
            </w:r>
            <w:proofErr w:type="spellEnd"/>
            <w:r w:rsidRPr="007A5FB8">
              <w:t>(</w:t>
            </w:r>
            <w:proofErr w:type="gramEnd"/>
            <w:r w:rsidRPr="007A5FB8">
              <w:t>).</w:t>
            </w:r>
          </w:p>
        </w:tc>
      </w:tr>
      <w:tr w:rsidR="007A5FB8" w:rsidRPr="007A5FB8" w14:paraId="3C2DB3FE" w14:textId="77777777" w:rsidTr="007A5FB8">
        <w:trPr>
          <w:trHeight w:val="300"/>
        </w:trPr>
        <w:tc>
          <w:tcPr>
            <w:tcW w:w="295" w:type="dxa"/>
            <w:noWrap/>
            <w:hideMark/>
          </w:tcPr>
          <w:p w14:paraId="624D0210" w14:textId="77777777" w:rsidR="007A5FB8" w:rsidRPr="007A5FB8" w:rsidRDefault="007A5FB8" w:rsidP="007A5FB8">
            <w:pPr>
              <w:pStyle w:val="NoSpacing"/>
            </w:pPr>
            <w:r w:rsidRPr="007A5FB8">
              <w:t>15.4.0</w:t>
            </w:r>
          </w:p>
        </w:tc>
        <w:tc>
          <w:tcPr>
            <w:tcW w:w="9065" w:type="dxa"/>
            <w:noWrap/>
            <w:hideMark/>
          </w:tcPr>
          <w:p w14:paraId="3F550856" w14:textId="77777777" w:rsidR="007A5FB8" w:rsidRPr="007A5FB8" w:rsidRDefault="007A5FB8" w:rsidP="007A5FB8">
            <w:pPr>
              <w:pStyle w:val="NoSpacing"/>
            </w:pPr>
            <w:r w:rsidRPr="007A5FB8">
              <w:rPr>
                <w:b/>
              </w:rPr>
              <w:t>New feature:</w:t>
            </w:r>
            <w:r w:rsidRPr="007A5FB8">
              <w:t xml:space="preserve"> Universal DO-NOT-REPLY Email Address - For automated emails that come from the system and not from a specific person, REDCap can use a "do not reply" type of email address as the </w:t>
            </w:r>
            <w:proofErr w:type="gramStart"/>
            <w:r w:rsidRPr="007A5FB8">
              <w:t>From</w:t>
            </w:r>
            <w:proofErr w:type="gramEnd"/>
            <w:r w:rsidRPr="007A5FB8">
              <w:t xml:space="preserve"> address (and Reply-To address) if provided for this setting on the General Configuration page in the Control Center. This will help reduce confusion in certain cases where users might </w:t>
            </w:r>
            <w:proofErr w:type="gramStart"/>
            <w:r w:rsidRPr="007A5FB8">
              <w:t>have a tendency to</w:t>
            </w:r>
            <w:proofErr w:type="gramEnd"/>
            <w:r w:rsidRPr="007A5FB8">
              <w:t xml:space="preserve"> reply to certain automated emails, in which many of those emails currently go back to the catch-all administrator email address.</w:t>
            </w:r>
          </w:p>
        </w:tc>
      </w:tr>
      <w:tr w:rsidR="007A5FB8" w:rsidRPr="007A5FB8" w14:paraId="48AB355C" w14:textId="77777777" w:rsidTr="007A5FB8">
        <w:trPr>
          <w:trHeight w:val="300"/>
        </w:trPr>
        <w:tc>
          <w:tcPr>
            <w:tcW w:w="295" w:type="dxa"/>
            <w:noWrap/>
            <w:hideMark/>
          </w:tcPr>
          <w:p w14:paraId="405EEE91" w14:textId="77777777" w:rsidR="007A5FB8" w:rsidRPr="007A5FB8" w:rsidRDefault="007A5FB8" w:rsidP="007A5FB8">
            <w:pPr>
              <w:pStyle w:val="NoSpacing"/>
            </w:pPr>
            <w:r w:rsidRPr="007A5FB8">
              <w:t>15.4.0</w:t>
            </w:r>
          </w:p>
        </w:tc>
        <w:tc>
          <w:tcPr>
            <w:tcW w:w="9065" w:type="dxa"/>
            <w:noWrap/>
            <w:hideMark/>
          </w:tcPr>
          <w:p w14:paraId="14F2FB9B" w14:textId="77777777" w:rsidR="007A5FB8" w:rsidRPr="007A5FB8" w:rsidRDefault="007A5FB8" w:rsidP="007A5FB8">
            <w:pPr>
              <w:pStyle w:val="NoSpacing"/>
            </w:pPr>
            <w:r w:rsidRPr="007A5FB8">
              <w:rPr>
                <w:b/>
              </w:rPr>
              <w:t>Improvement:</w:t>
            </w:r>
            <w:r w:rsidRPr="007A5FB8">
              <w:t xml:space="preserve"> Require 6-digit PIN only once per session when e-signing (2FA required)</w:t>
            </w:r>
          </w:p>
        </w:tc>
      </w:tr>
      <w:tr w:rsidR="007A5FB8" w:rsidRPr="007A5FB8" w14:paraId="4F73961C" w14:textId="77777777" w:rsidTr="007A5FB8">
        <w:trPr>
          <w:trHeight w:val="300"/>
        </w:trPr>
        <w:tc>
          <w:tcPr>
            <w:tcW w:w="295" w:type="dxa"/>
            <w:noWrap/>
            <w:hideMark/>
          </w:tcPr>
          <w:p w14:paraId="6B2AF245" w14:textId="77777777" w:rsidR="007A5FB8" w:rsidRPr="007A5FB8" w:rsidRDefault="007A5FB8" w:rsidP="007A5FB8">
            <w:pPr>
              <w:pStyle w:val="NoSpacing"/>
            </w:pPr>
          </w:p>
        </w:tc>
        <w:tc>
          <w:tcPr>
            <w:tcW w:w="9065" w:type="dxa"/>
            <w:noWrap/>
            <w:hideMark/>
          </w:tcPr>
          <w:p w14:paraId="699D37D3" w14:textId="77777777" w:rsidR="007A5FB8" w:rsidRPr="007A5FB8" w:rsidRDefault="007A5FB8" w:rsidP="007A5FB8">
            <w:pPr>
              <w:pStyle w:val="NoSpacing"/>
            </w:pPr>
            <w:r w:rsidRPr="007A5FB8">
              <w:t>If using Two-Factor Authentication, users can be allowed to provide their 6-digit PIN only once per session for e-signing processes (e.g. performing an e-signature on data entry forms or when utilizing the 'File Upload' field enhancement feature when uploading a file on a data entry form - often used for 21 CFR Part 11 compliance for FDA trials).</w:t>
            </w:r>
          </w:p>
        </w:tc>
      </w:tr>
      <w:tr w:rsidR="007A5FB8" w:rsidRPr="007A5FB8" w14:paraId="223BAABE" w14:textId="77777777" w:rsidTr="007A5FB8">
        <w:trPr>
          <w:trHeight w:val="300"/>
        </w:trPr>
        <w:tc>
          <w:tcPr>
            <w:tcW w:w="295" w:type="dxa"/>
            <w:noWrap/>
            <w:hideMark/>
          </w:tcPr>
          <w:p w14:paraId="20527EB3" w14:textId="77777777" w:rsidR="007A5FB8" w:rsidRPr="007A5FB8" w:rsidRDefault="007A5FB8" w:rsidP="007A5FB8">
            <w:pPr>
              <w:pStyle w:val="NoSpacing"/>
            </w:pPr>
          </w:p>
        </w:tc>
        <w:tc>
          <w:tcPr>
            <w:tcW w:w="9065" w:type="dxa"/>
            <w:noWrap/>
            <w:hideMark/>
          </w:tcPr>
          <w:p w14:paraId="17D35A4B" w14:textId="77777777" w:rsidR="007A5FB8" w:rsidRPr="007A5FB8" w:rsidRDefault="007A5FB8" w:rsidP="007A5FB8">
            <w:pPr>
              <w:pStyle w:val="NoSpacing"/>
            </w:pPr>
            <w:r w:rsidRPr="007A5FB8">
              <w:t>Normally, a username and password are required each time e-signing occurs, but when this system-level setting is enabled along with the setting "Allow users to e-sign using their 2FA 6-</w:t>
            </w:r>
            <w:r w:rsidRPr="007A5FB8">
              <w:lastRenderedPageBreak/>
              <w:t>digit PIN" (which is required to be enabled for this feature to be enabled) while using 2FA, if a user has already performed the e-signing process, they will not be forced to enter their PIN again during that same REDCap session.</w:t>
            </w:r>
          </w:p>
        </w:tc>
      </w:tr>
      <w:tr w:rsidR="007A5FB8" w:rsidRPr="007A5FB8" w14:paraId="43D876E9" w14:textId="77777777" w:rsidTr="007A5FB8">
        <w:trPr>
          <w:trHeight w:val="300"/>
        </w:trPr>
        <w:tc>
          <w:tcPr>
            <w:tcW w:w="295" w:type="dxa"/>
            <w:noWrap/>
            <w:hideMark/>
          </w:tcPr>
          <w:p w14:paraId="6611F70A" w14:textId="77777777" w:rsidR="007A5FB8" w:rsidRPr="007A5FB8" w:rsidRDefault="007A5FB8" w:rsidP="007A5FB8">
            <w:pPr>
              <w:pStyle w:val="NoSpacing"/>
            </w:pPr>
          </w:p>
        </w:tc>
        <w:tc>
          <w:tcPr>
            <w:tcW w:w="9065" w:type="dxa"/>
            <w:noWrap/>
            <w:hideMark/>
          </w:tcPr>
          <w:p w14:paraId="5A3F276D" w14:textId="77777777" w:rsidR="007A5FB8" w:rsidRPr="007A5FB8" w:rsidRDefault="007A5FB8" w:rsidP="007A5FB8">
            <w:pPr>
              <w:pStyle w:val="NoSpacing"/>
            </w:pPr>
            <w:r w:rsidRPr="007A5FB8">
              <w:t>This feature is useful in cases where it can be burdensome or time-consuming to retrieve one's 2FA PIN each time one performs an e-signature. When a user utilizes this feature and performs an e-signature without a PIN, this action is noted on the project Logging page for transparency.</w:t>
            </w:r>
          </w:p>
        </w:tc>
      </w:tr>
      <w:tr w:rsidR="007A5FB8" w:rsidRPr="007A5FB8" w14:paraId="5FA58CD6" w14:textId="77777777" w:rsidTr="007A5FB8">
        <w:trPr>
          <w:trHeight w:val="300"/>
        </w:trPr>
        <w:tc>
          <w:tcPr>
            <w:tcW w:w="295" w:type="dxa"/>
            <w:noWrap/>
            <w:hideMark/>
          </w:tcPr>
          <w:p w14:paraId="62569B37" w14:textId="77777777" w:rsidR="007A5FB8" w:rsidRPr="007A5FB8" w:rsidRDefault="007A5FB8" w:rsidP="007A5FB8">
            <w:pPr>
              <w:pStyle w:val="NoSpacing"/>
            </w:pPr>
          </w:p>
        </w:tc>
        <w:tc>
          <w:tcPr>
            <w:tcW w:w="9065" w:type="dxa"/>
            <w:noWrap/>
            <w:hideMark/>
          </w:tcPr>
          <w:p w14:paraId="2F8D6D44" w14:textId="77777777" w:rsidR="007A5FB8" w:rsidRPr="007A5FB8" w:rsidRDefault="007A5FB8" w:rsidP="007A5FB8">
            <w:pPr>
              <w:pStyle w:val="NoSpacing"/>
            </w:pPr>
            <w:r w:rsidRPr="007A5FB8">
              <w:t>This setting is disabled by default but can be enabled in the "Two-Factor Authentication" section on the Security &amp; Authentication page. Additionally, there exists a project-level override for the system-level setting on the "Edit Project Settings" page for a given project, in which it will default to use the system-level setting but can be explicitly set as disabled or enabled.</w:t>
            </w:r>
          </w:p>
        </w:tc>
      </w:tr>
      <w:tr w:rsidR="007A5FB8" w:rsidRPr="007A5FB8" w14:paraId="046C1808" w14:textId="77777777" w:rsidTr="007A5FB8">
        <w:trPr>
          <w:trHeight w:val="300"/>
        </w:trPr>
        <w:tc>
          <w:tcPr>
            <w:tcW w:w="295" w:type="dxa"/>
            <w:noWrap/>
            <w:hideMark/>
          </w:tcPr>
          <w:p w14:paraId="6D18E45A" w14:textId="77777777" w:rsidR="007A5FB8" w:rsidRPr="007A5FB8" w:rsidRDefault="007A5FB8" w:rsidP="007A5FB8">
            <w:pPr>
              <w:pStyle w:val="NoSpacing"/>
            </w:pPr>
            <w:r w:rsidRPr="007A5FB8">
              <w:t>15.4.0</w:t>
            </w:r>
          </w:p>
        </w:tc>
        <w:tc>
          <w:tcPr>
            <w:tcW w:w="9065" w:type="dxa"/>
            <w:noWrap/>
            <w:hideMark/>
          </w:tcPr>
          <w:p w14:paraId="6EFD3F23" w14:textId="77777777" w:rsidR="007A5FB8" w:rsidRPr="007A5FB8" w:rsidRDefault="007A5FB8" w:rsidP="007A5FB8">
            <w:pPr>
              <w:pStyle w:val="NoSpacing"/>
            </w:pPr>
            <w:r w:rsidRPr="007A5FB8">
              <w:rPr>
                <w:b/>
              </w:rPr>
              <w:t>Improvement:</w:t>
            </w:r>
            <w:r w:rsidRPr="007A5FB8">
              <w:t xml:space="preserve"> The Break the Glass (BTG) feature in CDIS projects (for Epic only) now has an improved workflow that allows data to flow into REDCap from Epic when not utilizing the Patient (demographics) endpoint as part of the data pull process. In previous versions, it was a limitation that the system was not able to evaluate patients for BTG unless the Patient endpoint was explicitly requested. (Ticket #254439)</w:t>
            </w:r>
          </w:p>
        </w:tc>
      </w:tr>
      <w:tr w:rsidR="007A5FB8" w:rsidRPr="007A5FB8" w14:paraId="1A678C51" w14:textId="77777777" w:rsidTr="007A5FB8">
        <w:trPr>
          <w:trHeight w:val="300"/>
        </w:trPr>
        <w:tc>
          <w:tcPr>
            <w:tcW w:w="295" w:type="dxa"/>
            <w:noWrap/>
            <w:hideMark/>
          </w:tcPr>
          <w:p w14:paraId="41E29730" w14:textId="77777777" w:rsidR="007A5FB8" w:rsidRPr="007A5FB8" w:rsidRDefault="007A5FB8" w:rsidP="007A5FB8">
            <w:pPr>
              <w:pStyle w:val="NoSpacing"/>
            </w:pPr>
            <w:r w:rsidRPr="007A5FB8">
              <w:t>15.4.0</w:t>
            </w:r>
          </w:p>
        </w:tc>
        <w:tc>
          <w:tcPr>
            <w:tcW w:w="9065" w:type="dxa"/>
            <w:noWrap/>
            <w:hideMark/>
          </w:tcPr>
          <w:p w14:paraId="2CCEF3B1" w14:textId="77777777" w:rsidR="007A5FB8" w:rsidRPr="007A5FB8" w:rsidRDefault="007A5FB8" w:rsidP="007A5FB8">
            <w:pPr>
              <w:pStyle w:val="NoSpacing"/>
            </w:pPr>
            <w:r w:rsidRPr="007A5FB8">
              <w:rPr>
                <w:b/>
              </w:rPr>
              <w:t>Change:</w:t>
            </w:r>
            <w:r w:rsidRPr="007A5FB8">
              <w:t xml:space="preserve"> The links in the "Project Home and Design" section of the left-hand project menu have been relocated slightly to be more consistent with where they were in pre-15.3.3 versions. Their recent change of location </w:t>
            </w:r>
            <w:proofErr w:type="gramStart"/>
            <w:r w:rsidRPr="007A5FB8">
              <w:t>had</w:t>
            </w:r>
            <w:proofErr w:type="gramEnd"/>
            <w:r w:rsidRPr="007A5FB8">
              <w:t xml:space="preserve"> caused some frustration for users.</w:t>
            </w:r>
          </w:p>
        </w:tc>
      </w:tr>
      <w:tr w:rsidR="007A5FB8" w:rsidRPr="007A5FB8" w14:paraId="2ABB76B7" w14:textId="77777777" w:rsidTr="007A5FB8">
        <w:trPr>
          <w:trHeight w:val="300"/>
        </w:trPr>
        <w:tc>
          <w:tcPr>
            <w:tcW w:w="295" w:type="dxa"/>
            <w:noWrap/>
            <w:hideMark/>
          </w:tcPr>
          <w:p w14:paraId="117ED00D" w14:textId="77777777" w:rsidR="007A5FB8" w:rsidRPr="007A5FB8" w:rsidRDefault="007A5FB8" w:rsidP="007A5FB8">
            <w:pPr>
              <w:pStyle w:val="NoSpacing"/>
            </w:pPr>
            <w:r w:rsidRPr="007A5FB8">
              <w:t>15.4.0</w:t>
            </w:r>
          </w:p>
        </w:tc>
        <w:tc>
          <w:tcPr>
            <w:tcW w:w="9065" w:type="dxa"/>
            <w:noWrap/>
            <w:hideMark/>
          </w:tcPr>
          <w:p w14:paraId="49004748" w14:textId="77777777" w:rsidR="007A5FB8" w:rsidRPr="007A5FB8" w:rsidRDefault="007A5FB8" w:rsidP="007A5FB8">
            <w:pPr>
              <w:pStyle w:val="NoSpacing"/>
            </w:pPr>
            <w:r w:rsidRPr="007A5FB8">
              <w:rPr>
                <w:b/>
              </w:rPr>
              <w:t>Change:</w:t>
            </w:r>
            <w:r w:rsidRPr="007A5FB8">
              <w:t xml:space="preserve"> The warning text in the Control Center to warn administrators of </w:t>
            </w:r>
            <w:proofErr w:type="spellStart"/>
            <w:r w:rsidRPr="007A5FB8">
              <w:t>REDCap's</w:t>
            </w:r>
            <w:proofErr w:type="spellEnd"/>
            <w:r w:rsidRPr="007A5FB8">
              <w:t xml:space="preserve"> temp directory being publicly accessible has been modified for clarity since some found it to be confusing.</w:t>
            </w:r>
          </w:p>
        </w:tc>
      </w:tr>
      <w:tr w:rsidR="007A5FB8" w:rsidRPr="007A5FB8" w14:paraId="5E6EE377" w14:textId="77777777" w:rsidTr="007A5FB8">
        <w:trPr>
          <w:trHeight w:val="300"/>
        </w:trPr>
        <w:tc>
          <w:tcPr>
            <w:tcW w:w="295" w:type="dxa"/>
            <w:noWrap/>
            <w:hideMark/>
          </w:tcPr>
          <w:p w14:paraId="74C610FC" w14:textId="77777777" w:rsidR="007A5FB8" w:rsidRPr="007A5FB8" w:rsidRDefault="007A5FB8" w:rsidP="007A5FB8">
            <w:pPr>
              <w:pStyle w:val="NoSpacing"/>
            </w:pPr>
            <w:r w:rsidRPr="007A5FB8">
              <w:t>15.3.3</w:t>
            </w:r>
          </w:p>
        </w:tc>
        <w:tc>
          <w:tcPr>
            <w:tcW w:w="9065" w:type="dxa"/>
            <w:noWrap/>
            <w:hideMark/>
          </w:tcPr>
          <w:p w14:paraId="6D8690D3" w14:textId="77777777" w:rsidR="007A5FB8" w:rsidRPr="007A5FB8" w:rsidRDefault="007A5FB8" w:rsidP="007A5FB8">
            <w:pPr>
              <w:pStyle w:val="NoSpacing"/>
            </w:pPr>
            <w:r w:rsidRPr="007A5FB8">
              <w:rPr>
                <w:b/>
              </w:rPr>
              <w:t>Improvement:</w:t>
            </w:r>
            <w:r w:rsidRPr="007A5FB8">
              <w:t xml:space="preserve"> A flag is now passed in the </w:t>
            </w:r>
            <w:proofErr w:type="spellStart"/>
            <w:r w:rsidRPr="007A5FB8">
              <w:t>MyCap</w:t>
            </w:r>
            <w:proofErr w:type="spellEnd"/>
            <w:r w:rsidRPr="007A5FB8">
              <w:t xml:space="preserve"> config JSON to the </w:t>
            </w:r>
            <w:proofErr w:type="spellStart"/>
            <w:r w:rsidRPr="007A5FB8">
              <w:t>MyCap</w:t>
            </w:r>
            <w:proofErr w:type="spellEnd"/>
            <w:r w:rsidRPr="007A5FB8">
              <w:t xml:space="preserve"> mobile app if a participant is disabled or deleted in the </w:t>
            </w:r>
            <w:proofErr w:type="spellStart"/>
            <w:r w:rsidRPr="007A5FB8">
              <w:t>MyCap</w:t>
            </w:r>
            <w:proofErr w:type="spellEnd"/>
            <w:r w:rsidRPr="007A5FB8">
              <w:t xml:space="preserve"> participants table so that the </w:t>
            </w:r>
            <w:proofErr w:type="spellStart"/>
            <w:r w:rsidRPr="007A5FB8">
              <w:t>MyCap</w:t>
            </w:r>
            <w:proofErr w:type="spellEnd"/>
            <w:r w:rsidRPr="007A5FB8">
              <w:t xml:space="preserve"> participant cannot join with an existing QR code or Dynamic link and thus no longer sees tasks to complete in the app.</w:t>
            </w:r>
          </w:p>
        </w:tc>
      </w:tr>
      <w:tr w:rsidR="007A5FB8" w:rsidRPr="007A5FB8" w14:paraId="746AC8F2" w14:textId="77777777" w:rsidTr="007A5FB8">
        <w:trPr>
          <w:trHeight w:val="300"/>
        </w:trPr>
        <w:tc>
          <w:tcPr>
            <w:tcW w:w="295" w:type="dxa"/>
            <w:noWrap/>
            <w:hideMark/>
          </w:tcPr>
          <w:p w14:paraId="5F192CF6" w14:textId="77777777" w:rsidR="007A5FB8" w:rsidRPr="007A5FB8" w:rsidRDefault="007A5FB8" w:rsidP="007A5FB8">
            <w:pPr>
              <w:pStyle w:val="NoSpacing"/>
            </w:pPr>
            <w:r w:rsidRPr="007A5FB8">
              <w:t>15.3.3</w:t>
            </w:r>
          </w:p>
        </w:tc>
        <w:tc>
          <w:tcPr>
            <w:tcW w:w="9065" w:type="dxa"/>
            <w:noWrap/>
            <w:hideMark/>
          </w:tcPr>
          <w:p w14:paraId="63DEC650" w14:textId="77777777" w:rsidR="007A5FB8" w:rsidRPr="007A5FB8" w:rsidRDefault="007A5FB8" w:rsidP="007A5FB8">
            <w:pPr>
              <w:pStyle w:val="NoSpacing"/>
            </w:pPr>
            <w:r w:rsidRPr="007A5FB8">
              <w:rPr>
                <w:b/>
              </w:rPr>
              <w:t>Improvement:</w:t>
            </w:r>
            <w:r w:rsidRPr="007A5FB8">
              <w:t xml:space="preserve"> For CDIS projects, new demographic information from the EHR is now available. This includes the following patient data:</w:t>
            </w:r>
          </w:p>
        </w:tc>
      </w:tr>
      <w:tr w:rsidR="007A5FB8" w:rsidRPr="007A5FB8" w14:paraId="5695770F" w14:textId="77777777" w:rsidTr="007A5FB8">
        <w:trPr>
          <w:trHeight w:val="300"/>
        </w:trPr>
        <w:tc>
          <w:tcPr>
            <w:tcW w:w="295" w:type="dxa"/>
            <w:noWrap/>
            <w:hideMark/>
          </w:tcPr>
          <w:p w14:paraId="3FABDC9B" w14:textId="77777777" w:rsidR="007A5FB8" w:rsidRPr="007A5FB8" w:rsidRDefault="007A5FB8" w:rsidP="007A5FB8">
            <w:pPr>
              <w:pStyle w:val="NoSpacing"/>
            </w:pPr>
          </w:p>
        </w:tc>
        <w:tc>
          <w:tcPr>
            <w:tcW w:w="9065" w:type="dxa"/>
            <w:noWrap/>
            <w:hideMark/>
          </w:tcPr>
          <w:p w14:paraId="3F3B0757" w14:textId="77777777" w:rsidR="007A5FB8" w:rsidRPr="007A5FB8" w:rsidRDefault="007A5FB8" w:rsidP="007A5FB8">
            <w:pPr>
              <w:pStyle w:val="NoSpacing"/>
            </w:pPr>
            <w:r w:rsidRPr="007A5FB8">
              <w:t>Patient Identifier: FHIR ID</w:t>
            </w:r>
          </w:p>
        </w:tc>
      </w:tr>
      <w:tr w:rsidR="007A5FB8" w:rsidRPr="007A5FB8" w14:paraId="209F7B26" w14:textId="77777777" w:rsidTr="007A5FB8">
        <w:trPr>
          <w:trHeight w:val="300"/>
        </w:trPr>
        <w:tc>
          <w:tcPr>
            <w:tcW w:w="295" w:type="dxa"/>
            <w:noWrap/>
            <w:hideMark/>
          </w:tcPr>
          <w:p w14:paraId="3F056E37" w14:textId="77777777" w:rsidR="007A5FB8" w:rsidRPr="007A5FB8" w:rsidRDefault="007A5FB8" w:rsidP="007A5FB8">
            <w:pPr>
              <w:pStyle w:val="NoSpacing"/>
            </w:pPr>
          </w:p>
        </w:tc>
        <w:tc>
          <w:tcPr>
            <w:tcW w:w="9065" w:type="dxa"/>
            <w:noWrap/>
            <w:hideMark/>
          </w:tcPr>
          <w:p w14:paraId="4E61FFCF" w14:textId="77777777" w:rsidR="007A5FB8" w:rsidRPr="007A5FB8" w:rsidRDefault="007A5FB8" w:rsidP="007A5FB8">
            <w:pPr>
              <w:pStyle w:val="NoSpacing"/>
            </w:pPr>
            <w:r w:rsidRPr="007A5FB8">
              <w:t>Personal Preferences: Patient pronouns (e.g., she/her, he/him)</w:t>
            </w:r>
          </w:p>
        </w:tc>
      </w:tr>
      <w:tr w:rsidR="007A5FB8" w:rsidRPr="007A5FB8" w14:paraId="0DB3C325" w14:textId="77777777" w:rsidTr="007A5FB8">
        <w:trPr>
          <w:trHeight w:val="300"/>
        </w:trPr>
        <w:tc>
          <w:tcPr>
            <w:tcW w:w="295" w:type="dxa"/>
            <w:noWrap/>
            <w:hideMark/>
          </w:tcPr>
          <w:p w14:paraId="21441734" w14:textId="77777777" w:rsidR="007A5FB8" w:rsidRPr="007A5FB8" w:rsidRDefault="007A5FB8" w:rsidP="007A5FB8">
            <w:pPr>
              <w:pStyle w:val="NoSpacing"/>
            </w:pPr>
          </w:p>
        </w:tc>
        <w:tc>
          <w:tcPr>
            <w:tcW w:w="9065" w:type="dxa"/>
            <w:noWrap/>
            <w:hideMark/>
          </w:tcPr>
          <w:p w14:paraId="4C3AFAC9" w14:textId="77777777" w:rsidR="007A5FB8" w:rsidRPr="007A5FB8" w:rsidRDefault="007A5FB8" w:rsidP="007A5FB8">
            <w:pPr>
              <w:pStyle w:val="NoSpacing"/>
            </w:pPr>
            <w:r w:rsidRPr="007A5FB8">
              <w:t>Social Information: Marital status</w:t>
            </w:r>
          </w:p>
        </w:tc>
      </w:tr>
      <w:tr w:rsidR="007A5FB8" w:rsidRPr="007A5FB8" w14:paraId="40CBCD03" w14:textId="77777777" w:rsidTr="007A5FB8">
        <w:trPr>
          <w:trHeight w:val="300"/>
        </w:trPr>
        <w:tc>
          <w:tcPr>
            <w:tcW w:w="295" w:type="dxa"/>
            <w:noWrap/>
            <w:hideMark/>
          </w:tcPr>
          <w:p w14:paraId="445218EA" w14:textId="77777777" w:rsidR="007A5FB8" w:rsidRPr="007A5FB8" w:rsidRDefault="007A5FB8" w:rsidP="007A5FB8">
            <w:pPr>
              <w:pStyle w:val="NoSpacing"/>
            </w:pPr>
          </w:p>
        </w:tc>
        <w:tc>
          <w:tcPr>
            <w:tcW w:w="9065" w:type="dxa"/>
            <w:noWrap/>
            <w:hideMark/>
          </w:tcPr>
          <w:p w14:paraId="1C92A4DF" w14:textId="77777777" w:rsidR="007A5FB8" w:rsidRPr="007A5FB8" w:rsidRDefault="007A5FB8" w:rsidP="007A5FB8">
            <w:pPr>
              <w:pStyle w:val="NoSpacing"/>
            </w:pPr>
            <w:r w:rsidRPr="007A5FB8">
              <w:t>Emergency &amp; Family Contacts, such as Contact relationship type (e.g., Mother, Father, Spouse), Contact names, and Contact phone numbers.</w:t>
            </w:r>
          </w:p>
        </w:tc>
      </w:tr>
      <w:tr w:rsidR="007A5FB8" w:rsidRPr="007A5FB8" w14:paraId="462747D2" w14:textId="77777777" w:rsidTr="007A5FB8">
        <w:trPr>
          <w:trHeight w:val="300"/>
        </w:trPr>
        <w:tc>
          <w:tcPr>
            <w:tcW w:w="295" w:type="dxa"/>
            <w:noWrap/>
            <w:hideMark/>
          </w:tcPr>
          <w:p w14:paraId="6584C94C" w14:textId="77777777" w:rsidR="007A5FB8" w:rsidRPr="007A5FB8" w:rsidRDefault="007A5FB8" w:rsidP="007A5FB8">
            <w:pPr>
              <w:pStyle w:val="NoSpacing"/>
            </w:pPr>
            <w:r w:rsidRPr="007A5FB8">
              <w:t>15.3.3</w:t>
            </w:r>
          </w:p>
        </w:tc>
        <w:tc>
          <w:tcPr>
            <w:tcW w:w="9065" w:type="dxa"/>
            <w:noWrap/>
            <w:hideMark/>
          </w:tcPr>
          <w:p w14:paraId="322B6750" w14:textId="77777777" w:rsidR="007A5FB8" w:rsidRPr="007A5FB8" w:rsidRDefault="007A5FB8" w:rsidP="007A5FB8">
            <w:pPr>
              <w:pStyle w:val="NoSpacing"/>
            </w:pPr>
            <w:r w:rsidRPr="007A5FB8">
              <w:rPr>
                <w:b/>
              </w:rPr>
              <w:t>Improvement:</w:t>
            </w:r>
            <w:r w:rsidRPr="007A5FB8">
              <w:t xml:space="preserve"> For longitudinal projects, there is now a direct link to the "Define My Events" page in the "Project Home and Design" section of the left-hand project menu.</w:t>
            </w:r>
          </w:p>
        </w:tc>
      </w:tr>
      <w:tr w:rsidR="007A5FB8" w:rsidRPr="007A5FB8" w14:paraId="0A5FBD22" w14:textId="77777777" w:rsidTr="007A5FB8">
        <w:trPr>
          <w:trHeight w:val="300"/>
        </w:trPr>
        <w:tc>
          <w:tcPr>
            <w:tcW w:w="295" w:type="dxa"/>
            <w:noWrap/>
            <w:hideMark/>
          </w:tcPr>
          <w:p w14:paraId="6BFB225F" w14:textId="77777777" w:rsidR="007A5FB8" w:rsidRPr="007A5FB8" w:rsidRDefault="007A5FB8" w:rsidP="007A5FB8">
            <w:pPr>
              <w:pStyle w:val="NoSpacing"/>
            </w:pPr>
            <w:r w:rsidRPr="007A5FB8">
              <w:t>15.3.3</w:t>
            </w:r>
          </w:p>
        </w:tc>
        <w:tc>
          <w:tcPr>
            <w:tcW w:w="9065" w:type="dxa"/>
            <w:noWrap/>
            <w:hideMark/>
          </w:tcPr>
          <w:p w14:paraId="1C62839C" w14:textId="77777777" w:rsidR="007A5FB8" w:rsidRPr="007A5FB8" w:rsidRDefault="007A5FB8" w:rsidP="007A5FB8">
            <w:pPr>
              <w:pStyle w:val="NoSpacing"/>
            </w:pPr>
            <w:r w:rsidRPr="007A5FB8">
              <w:rPr>
                <w:b/>
              </w:rPr>
              <w:t>Improvement:</w:t>
            </w:r>
            <w:r w:rsidRPr="007A5FB8">
              <w:t xml:space="preserve"> Renamed "Delete/Undelete" to "Disable/Enable" on the </w:t>
            </w:r>
            <w:proofErr w:type="spellStart"/>
            <w:r w:rsidRPr="007A5FB8">
              <w:t>MyCap</w:t>
            </w:r>
            <w:proofErr w:type="spellEnd"/>
            <w:r w:rsidRPr="007A5FB8">
              <w:t xml:space="preserve"> participants page, and extended this feature to notify </w:t>
            </w:r>
            <w:proofErr w:type="spellStart"/>
            <w:r w:rsidRPr="007A5FB8">
              <w:t>MyCap</w:t>
            </w:r>
            <w:proofErr w:type="spellEnd"/>
            <w:r w:rsidRPr="007A5FB8">
              <w:t xml:space="preserve"> participants by sending custom messages upon enable/disable actions.</w:t>
            </w:r>
          </w:p>
        </w:tc>
      </w:tr>
      <w:tr w:rsidR="007A5FB8" w:rsidRPr="007A5FB8" w14:paraId="379E7402" w14:textId="77777777" w:rsidTr="007A5FB8">
        <w:trPr>
          <w:trHeight w:val="300"/>
        </w:trPr>
        <w:tc>
          <w:tcPr>
            <w:tcW w:w="295" w:type="dxa"/>
            <w:noWrap/>
            <w:hideMark/>
          </w:tcPr>
          <w:p w14:paraId="15E78371" w14:textId="77777777" w:rsidR="007A5FB8" w:rsidRPr="007A5FB8" w:rsidRDefault="007A5FB8" w:rsidP="007A5FB8">
            <w:pPr>
              <w:pStyle w:val="NoSpacing"/>
            </w:pPr>
            <w:r w:rsidRPr="007A5FB8">
              <w:t>15.3.3</w:t>
            </w:r>
          </w:p>
        </w:tc>
        <w:tc>
          <w:tcPr>
            <w:tcW w:w="9065" w:type="dxa"/>
            <w:noWrap/>
            <w:hideMark/>
          </w:tcPr>
          <w:p w14:paraId="6DAA4177" w14:textId="77777777" w:rsidR="007A5FB8" w:rsidRPr="007A5FB8" w:rsidRDefault="007A5FB8" w:rsidP="007A5FB8">
            <w:pPr>
              <w:pStyle w:val="NoSpacing"/>
            </w:pPr>
            <w:r w:rsidRPr="007A5FB8">
              <w:rPr>
                <w:b/>
              </w:rPr>
              <w:t>Change:</w:t>
            </w:r>
            <w:r w:rsidRPr="007A5FB8">
              <w:t xml:space="preserve"> Small clarification to some text in the dialog for enabling the Twilio feature on the Project Setup page. (Ticket #254938b)</w:t>
            </w:r>
          </w:p>
        </w:tc>
      </w:tr>
      <w:tr w:rsidR="007A5FB8" w:rsidRPr="007A5FB8" w14:paraId="006BC408" w14:textId="77777777" w:rsidTr="007A5FB8">
        <w:trPr>
          <w:trHeight w:val="300"/>
        </w:trPr>
        <w:tc>
          <w:tcPr>
            <w:tcW w:w="295" w:type="dxa"/>
            <w:noWrap/>
            <w:hideMark/>
          </w:tcPr>
          <w:p w14:paraId="54D53B47" w14:textId="77777777" w:rsidR="007A5FB8" w:rsidRPr="007A5FB8" w:rsidRDefault="007A5FB8" w:rsidP="007A5FB8">
            <w:pPr>
              <w:pStyle w:val="NoSpacing"/>
            </w:pPr>
            <w:r w:rsidRPr="007A5FB8">
              <w:t>15.3.3</w:t>
            </w:r>
          </w:p>
        </w:tc>
        <w:tc>
          <w:tcPr>
            <w:tcW w:w="9065" w:type="dxa"/>
            <w:noWrap/>
            <w:hideMark/>
          </w:tcPr>
          <w:p w14:paraId="135008BC" w14:textId="77777777" w:rsidR="007A5FB8" w:rsidRPr="007A5FB8" w:rsidRDefault="007A5FB8" w:rsidP="007A5FB8">
            <w:pPr>
              <w:pStyle w:val="NoSpacing"/>
            </w:pPr>
            <w:r w:rsidRPr="007A5FB8">
              <w:rPr>
                <w:b/>
              </w:rPr>
              <w:t>Change:</w:t>
            </w:r>
            <w:r w:rsidRPr="007A5FB8">
              <w:t xml:space="preserve"> The new user interface for the repeating instrument tables (added in the previous version) has been slightly improved. (Ticket #255504)</w:t>
            </w:r>
          </w:p>
        </w:tc>
      </w:tr>
      <w:tr w:rsidR="007A5FB8" w:rsidRPr="007A5FB8" w14:paraId="57A533CB" w14:textId="77777777" w:rsidTr="007A5FB8">
        <w:trPr>
          <w:trHeight w:val="300"/>
        </w:trPr>
        <w:tc>
          <w:tcPr>
            <w:tcW w:w="295" w:type="dxa"/>
            <w:noWrap/>
            <w:hideMark/>
          </w:tcPr>
          <w:p w14:paraId="414C0F11" w14:textId="77777777" w:rsidR="007A5FB8" w:rsidRPr="007A5FB8" w:rsidRDefault="007A5FB8" w:rsidP="007A5FB8">
            <w:pPr>
              <w:pStyle w:val="NoSpacing"/>
            </w:pPr>
            <w:r w:rsidRPr="007A5FB8">
              <w:t>15.3.2</w:t>
            </w:r>
          </w:p>
        </w:tc>
        <w:tc>
          <w:tcPr>
            <w:tcW w:w="9065" w:type="dxa"/>
            <w:noWrap/>
            <w:hideMark/>
          </w:tcPr>
          <w:p w14:paraId="1DEAE6CE" w14:textId="77777777" w:rsidR="007A5FB8" w:rsidRPr="007A5FB8" w:rsidRDefault="007A5FB8" w:rsidP="007A5FB8">
            <w:pPr>
              <w:pStyle w:val="NoSpacing"/>
            </w:pPr>
            <w:r w:rsidRPr="007A5FB8">
              <w:rPr>
                <w:b/>
              </w:rPr>
              <w:t>Improvement:</w:t>
            </w:r>
            <w:r w:rsidRPr="007A5FB8">
              <w:t xml:space="preserve"> For longitudinal projects with repeating events, Form Display Logic (FDL) can now be utilized within a specific repeating event. For example, if the FDL references a field inside a repeating event, that field can be used to reference a value in a specific repeating instance of the event, including the current instance (e.g., keep form X enabled if </w:t>
            </w:r>
            <w:r w:rsidRPr="007A5FB8">
              <w:lastRenderedPageBreak/>
              <w:t>[field][previous-instance] = "1" or [field</w:t>
            </w:r>
            <w:proofErr w:type="gramStart"/>
            <w:r w:rsidRPr="007A5FB8">
              <w:t>2][</w:t>
            </w:r>
            <w:proofErr w:type="gramEnd"/>
            <w:r w:rsidRPr="007A5FB8">
              <w:t xml:space="preserve">current-instance] &gt; 30). This provides more flexibility so that forms within individual instances of a repeating event can be enabled/disabled via FDL at the instance level. In previous versions, FDL could not work at the instance level but merely applied </w:t>
            </w:r>
            <w:proofErr w:type="gramStart"/>
            <w:r w:rsidRPr="007A5FB8">
              <w:t>the FDL</w:t>
            </w:r>
            <w:proofErr w:type="gramEnd"/>
            <w:r w:rsidRPr="007A5FB8">
              <w:t xml:space="preserve"> to all repeating instances of a given repeating </w:t>
            </w:r>
            <w:proofErr w:type="gramStart"/>
            <w:r w:rsidRPr="007A5FB8">
              <w:t>event as a whole</w:t>
            </w:r>
            <w:proofErr w:type="gramEnd"/>
            <w:r w:rsidRPr="007A5FB8">
              <w:t>. Note: This improvement only applies to repeating events and not to repeating instruments.</w:t>
            </w:r>
          </w:p>
        </w:tc>
      </w:tr>
      <w:tr w:rsidR="007A5FB8" w:rsidRPr="007A5FB8" w14:paraId="4916D1F5" w14:textId="77777777" w:rsidTr="007A5FB8">
        <w:trPr>
          <w:trHeight w:val="300"/>
        </w:trPr>
        <w:tc>
          <w:tcPr>
            <w:tcW w:w="295" w:type="dxa"/>
            <w:noWrap/>
            <w:hideMark/>
          </w:tcPr>
          <w:p w14:paraId="77C0CD1B" w14:textId="77777777" w:rsidR="007A5FB8" w:rsidRPr="007A5FB8" w:rsidRDefault="007A5FB8" w:rsidP="007A5FB8">
            <w:pPr>
              <w:pStyle w:val="NoSpacing"/>
            </w:pPr>
            <w:r w:rsidRPr="007A5FB8">
              <w:lastRenderedPageBreak/>
              <w:t>15.3.2</w:t>
            </w:r>
          </w:p>
        </w:tc>
        <w:tc>
          <w:tcPr>
            <w:tcW w:w="9065" w:type="dxa"/>
            <w:noWrap/>
            <w:hideMark/>
          </w:tcPr>
          <w:p w14:paraId="3A898742" w14:textId="77777777" w:rsidR="007A5FB8" w:rsidRPr="007A5FB8" w:rsidRDefault="007A5FB8" w:rsidP="007A5FB8">
            <w:pPr>
              <w:pStyle w:val="NoSpacing"/>
            </w:pPr>
            <w:r w:rsidRPr="007A5FB8">
              <w:rPr>
                <w:b/>
              </w:rPr>
              <w:t>Improvement:</w:t>
            </w:r>
            <w:r w:rsidRPr="007A5FB8">
              <w:t xml:space="preserve"> Improved user interface for repeating instrument data as tables/popups on the Record Status Dashboard, Record Home Page, and at the top of data entry forms that are repeating instruments. Repeating instrument tables/popups now have a fresh look with options to filter by a word/phrase or by form status (with a clickable status icon interface above the table). Also, when a record is being viewed on a data entry form, clicking the stack of icons or form name on the left-hand menu for a specific repeating instrument will now display the popup of the repeating instrument table. Additionally, if a repeating event contains more than one instance for a record, the Record Status Dashboard will now display every instrument on the event as a stack icon for the record, whereas in previous versions it would sometimes inconsistently display some instruments' icons as if they had one instance, which could be confusing to users.</w:t>
            </w:r>
          </w:p>
        </w:tc>
      </w:tr>
      <w:tr w:rsidR="007A5FB8" w:rsidRPr="007A5FB8" w14:paraId="7323A86B" w14:textId="77777777" w:rsidTr="007A5FB8">
        <w:trPr>
          <w:trHeight w:val="300"/>
        </w:trPr>
        <w:tc>
          <w:tcPr>
            <w:tcW w:w="295" w:type="dxa"/>
            <w:noWrap/>
            <w:hideMark/>
          </w:tcPr>
          <w:p w14:paraId="0B817BD3" w14:textId="77777777" w:rsidR="007A5FB8" w:rsidRPr="007A5FB8" w:rsidRDefault="007A5FB8" w:rsidP="007A5FB8">
            <w:pPr>
              <w:pStyle w:val="NoSpacing"/>
            </w:pPr>
            <w:r w:rsidRPr="007A5FB8">
              <w:t>15.3.2</w:t>
            </w:r>
          </w:p>
        </w:tc>
        <w:tc>
          <w:tcPr>
            <w:tcW w:w="9065" w:type="dxa"/>
            <w:noWrap/>
            <w:hideMark/>
          </w:tcPr>
          <w:p w14:paraId="0177FCA3" w14:textId="77777777" w:rsidR="007A5FB8" w:rsidRPr="007A5FB8" w:rsidRDefault="007A5FB8" w:rsidP="007A5FB8">
            <w:pPr>
              <w:pStyle w:val="NoSpacing"/>
            </w:pPr>
            <w:r w:rsidRPr="007A5FB8">
              <w:rPr>
                <w:b/>
              </w:rPr>
              <w:t>Security improvement:</w:t>
            </w:r>
            <w:r w:rsidRPr="007A5FB8">
              <w:t xml:space="preserve"> For increased security, REDCap now recommends that its local "temp" directory not be publicly accessible to the </w:t>
            </w:r>
            <w:proofErr w:type="gramStart"/>
            <w:r w:rsidRPr="007A5FB8">
              <w:t>web</w:t>
            </w:r>
            <w:proofErr w:type="gramEnd"/>
            <w:r w:rsidRPr="007A5FB8">
              <w:t xml:space="preserve">. If using IIS or Apache, REDCap will attempt to automatically store a </w:t>
            </w:r>
            <w:proofErr w:type="spellStart"/>
            <w:r w:rsidRPr="007A5FB8">
              <w:t>web.config</w:t>
            </w:r>
            <w:proofErr w:type="spellEnd"/>
            <w:r w:rsidRPr="007A5FB8">
              <w:t xml:space="preserve"> file and </w:t>
            </w:r>
            <w:proofErr w:type="spellStart"/>
            <w:r w:rsidRPr="007A5FB8">
              <w:t>htaccess</w:t>
            </w:r>
            <w:proofErr w:type="spellEnd"/>
            <w:r w:rsidRPr="007A5FB8">
              <w:t xml:space="preserve"> file in the temp directory. If REDCap is not able to automatically prevent public access to the temp directory (or if NGINX is used as the web server), the Control Center will provide a recommendation for </w:t>
            </w:r>
            <w:proofErr w:type="gramStart"/>
            <w:r w:rsidRPr="007A5FB8">
              <w:t>how to implement</w:t>
            </w:r>
            <w:proofErr w:type="gramEnd"/>
            <w:r w:rsidRPr="007A5FB8">
              <w:t xml:space="preserve"> this via server configuration changes.</w:t>
            </w:r>
          </w:p>
        </w:tc>
      </w:tr>
      <w:tr w:rsidR="007A5FB8" w:rsidRPr="007A5FB8" w14:paraId="5C6C9374" w14:textId="77777777" w:rsidTr="007A5FB8">
        <w:trPr>
          <w:trHeight w:val="300"/>
        </w:trPr>
        <w:tc>
          <w:tcPr>
            <w:tcW w:w="295" w:type="dxa"/>
            <w:noWrap/>
            <w:hideMark/>
          </w:tcPr>
          <w:p w14:paraId="3A00FB59" w14:textId="77777777" w:rsidR="007A5FB8" w:rsidRPr="007A5FB8" w:rsidRDefault="007A5FB8" w:rsidP="007A5FB8">
            <w:pPr>
              <w:pStyle w:val="NoSpacing"/>
            </w:pPr>
            <w:r w:rsidRPr="007A5FB8">
              <w:t>15.3.2</w:t>
            </w:r>
          </w:p>
        </w:tc>
        <w:tc>
          <w:tcPr>
            <w:tcW w:w="9065" w:type="dxa"/>
            <w:noWrap/>
            <w:hideMark/>
          </w:tcPr>
          <w:p w14:paraId="52B748B1" w14:textId="77777777" w:rsidR="007A5FB8" w:rsidRPr="007A5FB8" w:rsidRDefault="007A5FB8" w:rsidP="007A5FB8">
            <w:pPr>
              <w:pStyle w:val="NoSpacing"/>
            </w:pPr>
            <w:r w:rsidRPr="007A5FB8">
              <w:rPr>
                <w:b/>
              </w:rPr>
              <w:t>Change:</w:t>
            </w:r>
            <w:r w:rsidRPr="007A5FB8">
              <w:t xml:space="preserve"> Small clarification to some text in the dialog for enabling the Twilio feature on the Project Setup page. (Ticket #254938)</w:t>
            </w:r>
          </w:p>
        </w:tc>
      </w:tr>
      <w:tr w:rsidR="007A5FB8" w:rsidRPr="007A5FB8" w14:paraId="465752EC" w14:textId="77777777" w:rsidTr="007A5FB8">
        <w:trPr>
          <w:trHeight w:val="300"/>
        </w:trPr>
        <w:tc>
          <w:tcPr>
            <w:tcW w:w="295" w:type="dxa"/>
            <w:noWrap/>
            <w:hideMark/>
          </w:tcPr>
          <w:p w14:paraId="4C61AB39" w14:textId="77777777" w:rsidR="007A5FB8" w:rsidRPr="007A5FB8" w:rsidRDefault="007A5FB8" w:rsidP="007A5FB8">
            <w:pPr>
              <w:pStyle w:val="NoSpacing"/>
            </w:pPr>
            <w:r w:rsidRPr="007A5FB8">
              <w:t>15.3.1</w:t>
            </w:r>
          </w:p>
        </w:tc>
        <w:tc>
          <w:tcPr>
            <w:tcW w:w="9065" w:type="dxa"/>
            <w:noWrap/>
            <w:hideMark/>
          </w:tcPr>
          <w:p w14:paraId="59F27AA1" w14:textId="77777777" w:rsidR="007A5FB8" w:rsidRPr="007A5FB8" w:rsidRDefault="007A5FB8" w:rsidP="007A5FB8">
            <w:pPr>
              <w:pStyle w:val="NoSpacing"/>
            </w:pPr>
            <w:r w:rsidRPr="007A5FB8">
              <w:rPr>
                <w:b/>
              </w:rPr>
              <w:t>Improvement:</w:t>
            </w:r>
            <w:r w:rsidRPr="007A5FB8">
              <w:t xml:space="preserve"> For </w:t>
            </w:r>
            <w:proofErr w:type="spellStart"/>
            <w:r w:rsidRPr="007A5FB8">
              <w:t>MyCap</w:t>
            </w:r>
            <w:proofErr w:type="spellEnd"/>
            <w:r w:rsidRPr="007A5FB8">
              <w:t xml:space="preserve">-enabled projects, the help text inside the "Publish new </w:t>
            </w:r>
            <w:proofErr w:type="spellStart"/>
            <w:r w:rsidRPr="007A5FB8">
              <w:t>MyCap</w:t>
            </w:r>
            <w:proofErr w:type="spellEnd"/>
            <w:r w:rsidRPr="007A5FB8">
              <w:t xml:space="preserve"> Version" dialog was updated to make it clear when a user needs to publish a new version. Additionally, the publish button will now be disabled when there are no changes to publish.</w:t>
            </w:r>
          </w:p>
        </w:tc>
      </w:tr>
      <w:tr w:rsidR="007A5FB8" w:rsidRPr="007A5FB8" w14:paraId="64FAEB15" w14:textId="77777777" w:rsidTr="007A5FB8">
        <w:trPr>
          <w:trHeight w:val="300"/>
        </w:trPr>
        <w:tc>
          <w:tcPr>
            <w:tcW w:w="295" w:type="dxa"/>
            <w:noWrap/>
            <w:hideMark/>
          </w:tcPr>
          <w:p w14:paraId="1F14F8CF" w14:textId="77777777" w:rsidR="007A5FB8" w:rsidRPr="007A5FB8" w:rsidRDefault="007A5FB8" w:rsidP="007A5FB8">
            <w:pPr>
              <w:pStyle w:val="NoSpacing"/>
            </w:pPr>
            <w:r w:rsidRPr="007A5FB8">
              <w:t>15.3.1</w:t>
            </w:r>
          </w:p>
        </w:tc>
        <w:tc>
          <w:tcPr>
            <w:tcW w:w="9065" w:type="dxa"/>
            <w:noWrap/>
            <w:hideMark/>
          </w:tcPr>
          <w:p w14:paraId="0299E536" w14:textId="77777777" w:rsidR="007A5FB8" w:rsidRPr="007A5FB8" w:rsidRDefault="007A5FB8" w:rsidP="007A5FB8">
            <w:pPr>
              <w:pStyle w:val="NoSpacing"/>
            </w:pPr>
            <w:r w:rsidRPr="007A5FB8">
              <w:rPr>
                <w:b/>
              </w:rPr>
              <w:t>Improvement:</w:t>
            </w:r>
            <w:r w:rsidRPr="007A5FB8">
              <w:t xml:space="preserve"> When a PROMIS battery of instruments has been downloaded from the REDCap Shared Library, if the first instrument in the battery is designated to an event on the "Designate Instruments for My Events" page, it will auto-check all subsequent instruments in the battery series for that same event.</w:t>
            </w:r>
          </w:p>
        </w:tc>
      </w:tr>
      <w:tr w:rsidR="007A5FB8" w:rsidRPr="007A5FB8" w14:paraId="62964256" w14:textId="77777777" w:rsidTr="007A5FB8">
        <w:trPr>
          <w:trHeight w:val="300"/>
        </w:trPr>
        <w:tc>
          <w:tcPr>
            <w:tcW w:w="295" w:type="dxa"/>
            <w:noWrap/>
            <w:hideMark/>
          </w:tcPr>
          <w:p w14:paraId="091973C1" w14:textId="77777777" w:rsidR="007A5FB8" w:rsidRPr="007A5FB8" w:rsidRDefault="007A5FB8" w:rsidP="007A5FB8">
            <w:pPr>
              <w:pStyle w:val="NoSpacing"/>
            </w:pPr>
            <w:r w:rsidRPr="007A5FB8">
              <w:t>15.3.0</w:t>
            </w:r>
          </w:p>
        </w:tc>
        <w:tc>
          <w:tcPr>
            <w:tcW w:w="9065" w:type="dxa"/>
            <w:noWrap/>
            <w:hideMark/>
          </w:tcPr>
          <w:p w14:paraId="307A658B" w14:textId="77777777" w:rsidR="007A5FB8" w:rsidRPr="007A5FB8" w:rsidRDefault="007A5FB8" w:rsidP="007A5FB8">
            <w:pPr>
              <w:pStyle w:val="NoSpacing"/>
            </w:pPr>
            <w:r w:rsidRPr="007A5FB8">
              <w:rPr>
                <w:b/>
              </w:rPr>
              <w:t>New feature:</w:t>
            </w:r>
            <w:r w:rsidRPr="007A5FB8">
              <w:t xml:space="preserve"> Improved "Email Users" page - The Control Center's Email Users page has an updated interface that allows administrators to create and save user filters of specific user groups in the system that they may wish to email. Any saved user filter will be given a name, description (optional), and filter criteria. User filters can be utilized at any point when sending a new email, and admins may create as many user filters as they so choose. Additionally, a new Message History tab allows admins to view </w:t>
            </w:r>
            <w:proofErr w:type="gramStart"/>
            <w:r w:rsidRPr="007A5FB8">
              <w:t>previously-sent</w:t>
            </w:r>
            <w:proofErr w:type="gramEnd"/>
            <w:r w:rsidRPr="007A5FB8">
              <w:t xml:space="preserve"> emails and even re-use a message's text and subject when sending a new email.</w:t>
            </w:r>
          </w:p>
        </w:tc>
      </w:tr>
      <w:tr w:rsidR="007A5FB8" w:rsidRPr="007A5FB8" w14:paraId="5D1D09CF" w14:textId="77777777" w:rsidTr="007A5FB8">
        <w:trPr>
          <w:trHeight w:val="300"/>
        </w:trPr>
        <w:tc>
          <w:tcPr>
            <w:tcW w:w="295" w:type="dxa"/>
            <w:noWrap/>
            <w:hideMark/>
          </w:tcPr>
          <w:p w14:paraId="397BC9F7" w14:textId="77777777" w:rsidR="007A5FB8" w:rsidRPr="007A5FB8" w:rsidRDefault="007A5FB8" w:rsidP="007A5FB8">
            <w:pPr>
              <w:pStyle w:val="NoSpacing"/>
            </w:pPr>
            <w:r w:rsidRPr="007A5FB8">
              <w:t>15.2.6</w:t>
            </w:r>
          </w:p>
        </w:tc>
        <w:tc>
          <w:tcPr>
            <w:tcW w:w="9065" w:type="dxa"/>
            <w:noWrap/>
            <w:hideMark/>
          </w:tcPr>
          <w:p w14:paraId="5CFFD1B6" w14:textId="77777777" w:rsidR="007A5FB8" w:rsidRPr="007A5FB8" w:rsidRDefault="007A5FB8" w:rsidP="007A5FB8">
            <w:pPr>
              <w:pStyle w:val="NoSpacing"/>
            </w:pPr>
            <w:r w:rsidRPr="007A5FB8">
              <w:rPr>
                <w:b/>
              </w:rPr>
              <w:t>Improvement:</w:t>
            </w:r>
            <w:r w:rsidRPr="007A5FB8">
              <w:t xml:space="preserve"> A new system-level setting "Number of days between project deletion and purging the project from the system" has been added to the General Configuration page. This setting defaults to 30 but can be modified by an admin to control how long after a user "deletes" a project that it gets permanently removed from the system.</w:t>
            </w:r>
          </w:p>
        </w:tc>
      </w:tr>
      <w:tr w:rsidR="007A5FB8" w:rsidRPr="007A5FB8" w14:paraId="7947BBDE" w14:textId="77777777" w:rsidTr="007A5FB8">
        <w:trPr>
          <w:trHeight w:val="300"/>
        </w:trPr>
        <w:tc>
          <w:tcPr>
            <w:tcW w:w="295" w:type="dxa"/>
            <w:noWrap/>
            <w:hideMark/>
          </w:tcPr>
          <w:p w14:paraId="3E0E2A1C" w14:textId="77777777" w:rsidR="007A5FB8" w:rsidRPr="007A5FB8" w:rsidRDefault="007A5FB8" w:rsidP="007A5FB8">
            <w:pPr>
              <w:pStyle w:val="NoSpacing"/>
            </w:pPr>
            <w:r w:rsidRPr="007A5FB8">
              <w:t>15.2.6</w:t>
            </w:r>
          </w:p>
        </w:tc>
        <w:tc>
          <w:tcPr>
            <w:tcW w:w="9065" w:type="dxa"/>
            <w:noWrap/>
            <w:hideMark/>
          </w:tcPr>
          <w:p w14:paraId="40723AD4" w14:textId="77777777" w:rsidR="007A5FB8" w:rsidRPr="007A5FB8" w:rsidRDefault="007A5FB8" w:rsidP="007A5FB8">
            <w:pPr>
              <w:pStyle w:val="NoSpacing"/>
            </w:pPr>
            <w:r w:rsidRPr="007A5FB8">
              <w:rPr>
                <w:b/>
              </w:rPr>
              <w:t>Improvement:</w:t>
            </w:r>
            <w:r w:rsidRPr="007A5FB8">
              <w:t xml:space="preserve"> In longitudinal projects, the Online Designer now shows a warning next to any instruments that are not designated for any events. Additionally, it provides a link to navigate to the Designate Instruments page if the user has Project Design privileges.</w:t>
            </w:r>
          </w:p>
        </w:tc>
      </w:tr>
      <w:tr w:rsidR="007A5FB8" w:rsidRPr="007A5FB8" w14:paraId="2414B58F" w14:textId="77777777" w:rsidTr="007A5FB8">
        <w:trPr>
          <w:trHeight w:val="300"/>
        </w:trPr>
        <w:tc>
          <w:tcPr>
            <w:tcW w:w="295" w:type="dxa"/>
            <w:noWrap/>
            <w:hideMark/>
          </w:tcPr>
          <w:p w14:paraId="4FFF2038" w14:textId="77777777" w:rsidR="007A5FB8" w:rsidRPr="007A5FB8" w:rsidRDefault="007A5FB8" w:rsidP="007A5FB8">
            <w:pPr>
              <w:pStyle w:val="NoSpacing"/>
            </w:pPr>
            <w:r w:rsidRPr="007A5FB8">
              <w:t>15.2.6</w:t>
            </w:r>
          </w:p>
        </w:tc>
        <w:tc>
          <w:tcPr>
            <w:tcW w:w="9065" w:type="dxa"/>
            <w:noWrap/>
            <w:hideMark/>
          </w:tcPr>
          <w:p w14:paraId="0983E5D4" w14:textId="77777777" w:rsidR="007A5FB8" w:rsidRPr="007A5FB8" w:rsidRDefault="007A5FB8" w:rsidP="007A5FB8">
            <w:pPr>
              <w:pStyle w:val="NoSpacing"/>
            </w:pPr>
            <w:r w:rsidRPr="007A5FB8">
              <w:rPr>
                <w:b/>
              </w:rPr>
              <w:t>Improvement:</w:t>
            </w:r>
            <w:r w:rsidRPr="007A5FB8">
              <w:t xml:space="preserve"> When performing a fresh installation of REDCap, admins can automatically enable Table-based authentication and add an initial administrator account, if desired. The </w:t>
            </w:r>
            <w:r w:rsidRPr="007A5FB8">
              <w:lastRenderedPageBreak/>
              <w:t>install page now lists optional settings to provide the username, temporary password, and email address of the first administrator user. If these details are provided, then that user will be added as the first admin user and Table-based authentication will be enabled after executing the Install SQL script. This can help admins get a REDCap installation up and running quickly with real authentication enabled rather than having to figure out how to add a user later and enable authentication after the fact.</w:t>
            </w:r>
          </w:p>
        </w:tc>
      </w:tr>
      <w:tr w:rsidR="007A5FB8" w:rsidRPr="007A5FB8" w14:paraId="5CD76BB4" w14:textId="77777777" w:rsidTr="007A5FB8">
        <w:trPr>
          <w:trHeight w:val="300"/>
        </w:trPr>
        <w:tc>
          <w:tcPr>
            <w:tcW w:w="295" w:type="dxa"/>
            <w:noWrap/>
            <w:hideMark/>
          </w:tcPr>
          <w:p w14:paraId="4985E3A0" w14:textId="77777777" w:rsidR="007A5FB8" w:rsidRPr="007A5FB8" w:rsidRDefault="007A5FB8" w:rsidP="007A5FB8">
            <w:pPr>
              <w:pStyle w:val="NoSpacing"/>
            </w:pPr>
            <w:r w:rsidRPr="007A5FB8">
              <w:lastRenderedPageBreak/>
              <w:t>15.2.6</w:t>
            </w:r>
          </w:p>
        </w:tc>
        <w:tc>
          <w:tcPr>
            <w:tcW w:w="9065" w:type="dxa"/>
            <w:noWrap/>
            <w:hideMark/>
          </w:tcPr>
          <w:p w14:paraId="307A3F34" w14:textId="77777777" w:rsidR="007A5FB8" w:rsidRPr="007A5FB8" w:rsidRDefault="007A5FB8" w:rsidP="007A5FB8">
            <w:pPr>
              <w:pStyle w:val="NoSpacing"/>
            </w:pPr>
            <w:r w:rsidRPr="007A5FB8">
              <w:rPr>
                <w:b/>
              </w:rPr>
              <w:t>Change:</w:t>
            </w:r>
            <w:r w:rsidRPr="007A5FB8">
              <w:t xml:space="preserve"> If Two-Factor Authentication is enabled while using an "X &amp; Table-based" authentication (excluding "LDAP &amp; Table-based"), the text displayed in the E-signature dialog on a data entry form has been changed to be more understandable and more straight-forward for non-Table-based users.</w:t>
            </w:r>
          </w:p>
        </w:tc>
      </w:tr>
      <w:tr w:rsidR="007A5FB8" w:rsidRPr="007A5FB8" w14:paraId="5A10CE6B" w14:textId="77777777" w:rsidTr="007A5FB8">
        <w:trPr>
          <w:trHeight w:val="300"/>
        </w:trPr>
        <w:tc>
          <w:tcPr>
            <w:tcW w:w="295" w:type="dxa"/>
            <w:noWrap/>
            <w:hideMark/>
          </w:tcPr>
          <w:p w14:paraId="4F4BD2F9" w14:textId="77777777" w:rsidR="007A5FB8" w:rsidRPr="007A5FB8" w:rsidRDefault="007A5FB8" w:rsidP="007A5FB8">
            <w:pPr>
              <w:pStyle w:val="NoSpacing"/>
            </w:pPr>
            <w:r w:rsidRPr="007A5FB8">
              <w:t>15.2.5</w:t>
            </w:r>
          </w:p>
        </w:tc>
        <w:tc>
          <w:tcPr>
            <w:tcW w:w="9065" w:type="dxa"/>
            <w:noWrap/>
            <w:hideMark/>
          </w:tcPr>
          <w:p w14:paraId="2AE97A97" w14:textId="77777777" w:rsidR="007A5FB8" w:rsidRPr="007A5FB8" w:rsidRDefault="007A5FB8" w:rsidP="007A5FB8">
            <w:pPr>
              <w:pStyle w:val="NoSpacing"/>
            </w:pPr>
            <w:r w:rsidRPr="007A5FB8">
              <w:rPr>
                <w:b/>
              </w:rPr>
              <w:t>Improvement/bug fix:</w:t>
            </w:r>
            <w:r w:rsidRPr="007A5FB8">
              <w:t xml:space="preserve"> In the "Compose Survey Invitations" dialog, when selecting a previously sent email, hardcoded links in the email would remain in the template. This only affects REDCap installations with a dedicated Survey Base URL. When selecting a previously sent email, the subject will be restored as well (only when empty in the "Compose message" section). The drop-down now shows up to 20 chars of the subject and "(not sent yet)" as the timestamp for scheduled messages.</w:t>
            </w:r>
          </w:p>
        </w:tc>
      </w:tr>
      <w:tr w:rsidR="007A5FB8" w:rsidRPr="007A5FB8" w14:paraId="12FD7FBE" w14:textId="77777777" w:rsidTr="007A5FB8">
        <w:trPr>
          <w:trHeight w:val="300"/>
        </w:trPr>
        <w:tc>
          <w:tcPr>
            <w:tcW w:w="295" w:type="dxa"/>
            <w:noWrap/>
            <w:hideMark/>
          </w:tcPr>
          <w:p w14:paraId="51CBB75C" w14:textId="77777777" w:rsidR="007A5FB8" w:rsidRPr="007A5FB8" w:rsidRDefault="007A5FB8" w:rsidP="007A5FB8">
            <w:pPr>
              <w:pStyle w:val="NoSpacing"/>
            </w:pPr>
            <w:r w:rsidRPr="007A5FB8">
              <w:t>15.2.4</w:t>
            </w:r>
          </w:p>
        </w:tc>
        <w:tc>
          <w:tcPr>
            <w:tcW w:w="9065" w:type="dxa"/>
            <w:noWrap/>
            <w:hideMark/>
          </w:tcPr>
          <w:p w14:paraId="0F46321F" w14:textId="77777777" w:rsidR="007A5FB8" w:rsidRPr="007A5FB8" w:rsidRDefault="007A5FB8" w:rsidP="007A5FB8">
            <w:pPr>
              <w:pStyle w:val="NoSpacing"/>
            </w:pPr>
            <w:r w:rsidRPr="007A5FB8">
              <w:rPr>
                <w:b/>
              </w:rPr>
              <w:t>Improvement:</w:t>
            </w:r>
            <w:r w:rsidRPr="007A5FB8">
              <w:t xml:space="preserve"> A notice has been added to the MLM setup page to remind users to preserve any embedded fields in the translation when the default text contains an embedded field.</w:t>
            </w:r>
          </w:p>
        </w:tc>
      </w:tr>
      <w:tr w:rsidR="007A5FB8" w:rsidRPr="007A5FB8" w14:paraId="5D1EE92E" w14:textId="77777777" w:rsidTr="007A5FB8">
        <w:trPr>
          <w:trHeight w:val="300"/>
        </w:trPr>
        <w:tc>
          <w:tcPr>
            <w:tcW w:w="295" w:type="dxa"/>
            <w:noWrap/>
            <w:hideMark/>
          </w:tcPr>
          <w:p w14:paraId="221A6382" w14:textId="77777777" w:rsidR="007A5FB8" w:rsidRPr="007A5FB8" w:rsidRDefault="007A5FB8" w:rsidP="007A5FB8">
            <w:pPr>
              <w:pStyle w:val="NoSpacing"/>
            </w:pPr>
            <w:r w:rsidRPr="007A5FB8">
              <w:t>15.2.2</w:t>
            </w:r>
          </w:p>
        </w:tc>
        <w:tc>
          <w:tcPr>
            <w:tcW w:w="9065" w:type="dxa"/>
            <w:noWrap/>
            <w:hideMark/>
          </w:tcPr>
          <w:p w14:paraId="696830A4" w14:textId="77777777" w:rsidR="007A5FB8" w:rsidRPr="007A5FB8" w:rsidRDefault="007A5FB8" w:rsidP="007A5FB8">
            <w:pPr>
              <w:pStyle w:val="NoSpacing"/>
            </w:pPr>
            <w:r w:rsidRPr="007A5FB8">
              <w:rPr>
                <w:b/>
              </w:rPr>
              <w:t>Improvement:</w:t>
            </w:r>
            <w:r w:rsidRPr="007A5FB8">
              <w:t xml:space="preserve"> When updating the branching logic of several fields at once in the Online Designer, the dialog now shows the number of fields that will be updated. (Ticket #251392, #251677)</w:t>
            </w:r>
          </w:p>
        </w:tc>
      </w:tr>
      <w:tr w:rsidR="007A5FB8" w:rsidRPr="007A5FB8" w14:paraId="4DC15686" w14:textId="77777777" w:rsidTr="007A5FB8">
        <w:trPr>
          <w:trHeight w:val="300"/>
        </w:trPr>
        <w:tc>
          <w:tcPr>
            <w:tcW w:w="295" w:type="dxa"/>
            <w:noWrap/>
            <w:hideMark/>
          </w:tcPr>
          <w:p w14:paraId="05E46F3E" w14:textId="77777777" w:rsidR="007A5FB8" w:rsidRPr="007A5FB8" w:rsidRDefault="007A5FB8" w:rsidP="007A5FB8">
            <w:pPr>
              <w:pStyle w:val="NoSpacing"/>
            </w:pPr>
            <w:r w:rsidRPr="007A5FB8">
              <w:t>15.2.1</w:t>
            </w:r>
          </w:p>
        </w:tc>
        <w:tc>
          <w:tcPr>
            <w:tcW w:w="9065" w:type="dxa"/>
            <w:noWrap/>
            <w:hideMark/>
          </w:tcPr>
          <w:p w14:paraId="278C55B9" w14:textId="77777777" w:rsidR="007A5FB8" w:rsidRPr="007A5FB8" w:rsidRDefault="007A5FB8" w:rsidP="007A5FB8">
            <w:pPr>
              <w:pStyle w:val="NoSpacing"/>
            </w:pPr>
            <w:r w:rsidRPr="007A5FB8">
              <w:rPr>
                <w:b/>
              </w:rPr>
              <w:t>Improvement/change:</w:t>
            </w:r>
            <w:r w:rsidRPr="007A5FB8">
              <w:t xml:space="preserve"> When exporting the query results of a custom/</w:t>
            </w:r>
            <w:proofErr w:type="gramStart"/>
            <w:r w:rsidRPr="007A5FB8">
              <w:t>saved</w:t>
            </w:r>
            <w:proofErr w:type="gramEnd"/>
            <w:r w:rsidRPr="007A5FB8">
              <w:t xml:space="preserve"> query in the Database Query Tool, the resulting CSV file now includes the title of the custom query as part of its file name.</w:t>
            </w:r>
          </w:p>
        </w:tc>
      </w:tr>
      <w:tr w:rsidR="007A5FB8" w:rsidRPr="007A5FB8" w14:paraId="200E6FF2" w14:textId="77777777" w:rsidTr="007A5FB8">
        <w:trPr>
          <w:trHeight w:val="300"/>
        </w:trPr>
        <w:tc>
          <w:tcPr>
            <w:tcW w:w="295" w:type="dxa"/>
            <w:noWrap/>
            <w:hideMark/>
          </w:tcPr>
          <w:p w14:paraId="0D2134FD" w14:textId="77777777" w:rsidR="007A5FB8" w:rsidRPr="007A5FB8" w:rsidRDefault="007A5FB8" w:rsidP="007A5FB8">
            <w:pPr>
              <w:pStyle w:val="NoSpacing"/>
            </w:pPr>
            <w:r w:rsidRPr="007A5FB8">
              <w:t>15.2.1</w:t>
            </w:r>
          </w:p>
        </w:tc>
        <w:tc>
          <w:tcPr>
            <w:tcW w:w="9065" w:type="dxa"/>
            <w:noWrap/>
            <w:hideMark/>
          </w:tcPr>
          <w:p w14:paraId="4DFA8D60" w14:textId="77777777" w:rsidR="007A5FB8" w:rsidRPr="007A5FB8" w:rsidRDefault="007A5FB8" w:rsidP="007A5FB8">
            <w:pPr>
              <w:pStyle w:val="NoSpacing"/>
            </w:pPr>
            <w:r w:rsidRPr="007A5FB8">
              <w:rPr>
                <w:b/>
              </w:rPr>
              <w:t>Improvement:</w:t>
            </w:r>
            <w:r w:rsidRPr="007A5FB8">
              <w:t xml:space="preserve"> The file storage option "Microsoft Azure Blob Storage" now allows for utilizing the storage of files in the Azure Government Cloud (U.S. only). (Ticket #250745)</w:t>
            </w:r>
          </w:p>
        </w:tc>
      </w:tr>
      <w:tr w:rsidR="007A5FB8" w:rsidRPr="007A5FB8" w14:paraId="5E4D608F" w14:textId="77777777" w:rsidTr="007A5FB8">
        <w:trPr>
          <w:trHeight w:val="300"/>
        </w:trPr>
        <w:tc>
          <w:tcPr>
            <w:tcW w:w="295" w:type="dxa"/>
            <w:noWrap/>
            <w:hideMark/>
          </w:tcPr>
          <w:p w14:paraId="64E9691C" w14:textId="77777777" w:rsidR="007A5FB8" w:rsidRPr="007A5FB8" w:rsidRDefault="007A5FB8" w:rsidP="007A5FB8">
            <w:pPr>
              <w:pStyle w:val="NoSpacing"/>
            </w:pPr>
            <w:r w:rsidRPr="007A5FB8">
              <w:t>15.2.0</w:t>
            </w:r>
          </w:p>
        </w:tc>
        <w:tc>
          <w:tcPr>
            <w:tcW w:w="9065" w:type="dxa"/>
            <w:noWrap/>
            <w:hideMark/>
          </w:tcPr>
          <w:p w14:paraId="69723AF9" w14:textId="77777777" w:rsidR="007A5FB8" w:rsidRPr="007A5FB8" w:rsidRDefault="007A5FB8" w:rsidP="007A5FB8">
            <w:pPr>
              <w:pStyle w:val="NoSpacing"/>
            </w:pPr>
            <w:r w:rsidRPr="007A5FB8">
              <w:rPr>
                <w:b/>
              </w:rPr>
              <w:t xml:space="preserve">New action </w:t>
            </w:r>
            <w:proofErr w:type="gramStart"/>
            <w:r w:rsidRPr="007A5FB8">
              <w:rPr>
                <w:b/>
              </w:rPr>
              <w:t>tag</w:t>
            </w:r>
            <w:r w:rsidRPr="007A5FB8">
              <w:t xml:space="preserve"> @</w:t>
            </w:r>
            <w:proofErr w:type="gramEnd"/>
            <w:r w:rsidRPr="007A5FB8">
              <w:t>SAVE-PROMPT-EXEMPT - This action tag is useful for preventing the "Save your changes?" warning prompt under certain conditions when navigating away from a data entry form or survey page. Adding this to a field will prevent any changes to the field's value from individually triggering the "Save your changes?" prompt when someone navigates away from the page without clicking the Save button. Please note that when using this action tag, if another field's value is also modified on the page, the "Save your changes?" prompt will be displayed to the user because this action tag only affects the individual field's ability to trigger the warning prompt. This would typically be used on fields where the value of the field being saved is not important unless other field data is also entered - e.g., when prefilling a "Last modified by" field that has both @READONLY and @SETVALUE="[</w:t>
            </w:r>
            <w:proofErr w:type="gramStart"/>
            <w:r w:rsidRPr="007A5FB8">
              <w:t>user-name</w:t>
            </w:r>
            <w:proofErr w:type="gramEnd"/>
            <w:r w:rsidRPr="007A5FB8">
              <w:t xml:space="preserve">]". Warning: Use with care, as inadvertent data loss could occur ONLY </w:t>
            </w:r>
            <w:proofErr w:type="gramStart"/>
            <w:r w:rsidRPr="007A5FB8">
              <w:t>for</w:t>
            </w:r>
            <w:proofErr w:type="gramEnd"/>
            <w:r w:rsidRPr="007A5FB8">
              <w:t xml:space="preserve"> fields in which this action tag is implemented if a user navigates off the page without clicking Save.</w:t>
            </w:r>
          </w:p>
        </w:tc>
      </w:tr>
      <w:tr w:rsidR="007A5FB8" w:rsidRPr="007A5FB8" w14:paraId="03B66B3A" w14:textId="77777777" w:rsidTr="007A5FB8">
        <w:trPr>
          <w:trHeight w:val="300"/>
        </w:trPr>
        <w:tc>
          <w:tcPr>
            <w:tcW w:w="295" w:type="dxa"/>
            <w:noWrap/>
            <w:hideMark/>
          </w:tcPr>
          <w:p w14:paraId="597E42B0" w14:textId="77777777" w:rsidR="007A5FB8" w:rsidRPr="007A5FB8" w:rsidRDefault="007A5FB8" w:rsidP="007A5FB8">
            <w:pPr>
              <w:pStyle w:val="NoSpacing"/>
            </w:pPr>
            <w:r w:rsidRPr="007A5FB8">
              <w:t>15.2.0</w:t>
            </w:r>
          </w:p>
        </w:tc>
        <w:tc>
          <w:tcPr>
            <w:tcW w:w="9065" w:type="dxa"/>
            <w:noWrap/>
            <w:hideMark/>
          </w:tcPr>
          <w:p w14:paraId="5BD133A0" w14:textId="77777777" w:rsidR="007A5FB8" w:rsidRPr="007A5FB8" w:rsidRDefault="007A5FB8" w:rsidP="007A5FB8">
            <w:pPr>
              <w:pStyle w:val="NoSpacing"/>
            </w:pPr>
            <w:r w:rsidRPr="007A5FB8">
              <w:rPr>
                <w:b/>
              </w:rPr>
              <w:t xml:space="preserve">New action </w:t>
            </w:r>
            <w:proofErr w:type="gramStart"/>
            <w:r w:rsidRPr="007A5FB8">
              <w:rPr>
                <w:b/>
              </w:rPr>
              <w:t>tag</w:t>
            </w:r>
            <w:r w:rsidRPr="007A5FB8">
              <w:t xml:space="preserve"> @</w:t>
            </w:r>
            <w:proofErr w:type="gramEnd"/>
            <w:r w:rsidRPr="007A5FB8">
              <w:t xml:space="preserve">SAVE-PROMPT-EXEMPT-WHEN-AUTOSET - This action tag is </w:t>
            </w:r>
            <w:proofErr w:type="gramStart"/>
            <w:r w:rsidRPr="007A5FB8">
              <w:t>similar to</w:t>
            </w:r>
            <w:proofErr w:type="gramEnd"/>
            <w:r w:rsidRPr="007A5FB8">
              <w:t xml:space="preserve"> </w:t>
            </w:r>
            <w:proofErr w:type="gramStart"/>
            <w:r w:rsidRPr="007A5FB8">
              <w:t>the @</w:t>
            </w:r>
            <w:proofErr w:type="gramEnd"/>
            <w:r w:rsidRPr="007A5FB8">
              <w:t xml:space="preserve">SAVE-PROMPT-EXEMPT action tag, but its effect is limited to the initial setting of a field's value when the value is blank at the time the form/survey page is loaded. Use this action tag to prevent action tags such as @DEFAULT, @SETVALUE, @TODAY, or @NOW from triggering the "Save your changes?" prompt when someone navigates away from the page without clicking the Save button. Please note that when using this action tag, if this or another field's value is later modified on the page, the "Save your changes?" prompt will be displayed to the user because this action tag only affects the individual field's ability to trigger the warning prompt and only during the initial setting of the field's value. Warning: Use with care, as inadvertent </w:t>
            </w:r>
            <w:r w:rsidRPr="007A5FB8">
              <w:lastRenderedPageBreak/>
              <w:t xml:space="preserve">data loss could occur ONLY </w:t>
            </w:r>
            <w:proofErr w:type="gramStart"/>
            <w:r w:rsidRPr="007A5FB8">
              <w:t>for</w:t>
            </w:r>
            <w:proofErr w:type="gramEnd"/>
            <w:r w:rsidRPr="007A5FB8">
              <w:t xml:space="preserve"> fields in which this action tag is implemented if a user navigates off the page without clicking Save.</w:t>
            </w:r>
          </w:p>
        </w:tc>
      </w:tr>
      <w:tr w:rsidR="007A5FB8" w:rsidRPr="007A5FB8" w14:paraId="3912F66D" w14:textId="77777777" w:rsidTr="007A5FB8">
        <w:trPr>
          <w:trHeight w:val="300"/>
        </w:trPr>
        <w:tc>
          <w:tcPr>
            <w:tcW w:w="295" w:type="dxa"/>
            <w:noWrap/>
            <w:hideMark/>
          </w:tcPr>
          <w:p w14:paraId="083C4B58" w14:textId="77777777" w:rsidR="007A5FB8" w:rsidRPr="007A5FB8" w:rsidRDefault="007A5FB8" w:rsidP="007A5FB8">
            <w:pPr>
              <w:pStyle w:val="NoSpacing"/>
            </w:pPr>
            <w:r w:rsidRPr="007A5FB8">
              <w:lastRenderedPageBreak/>
              <w:t>15.2.0</w:t>
            </w:r>
          </w:p>
        </w:tc>
        <w:tc>
          <w:tcPr>
            <w:tcW w:w="9065" w:type="dxa"/>
            <w:noWrap/>
            <w:hideMark/>
          </w:tcPr>
          <w:p w14:paraId="0C231616" w14:textId="77777777" w:rsidR="007A5FB8" w:rsidRPr="007A5FB8" w:rsidRDefault="007A5FB8" w:rsidP="007A5FB8">
            <w:pPr>
              <w:pStyle w:val="NoSpacing"/>
            </w:pPr>
            <w:r w:rsidRPr="007A5FB8">
              <w:rPr>
                <w:b/>
              </w:rPr>
              <w:t>New feature:</w:t>
            </w:r>
            <w:r w:rsidRPr="007A5FB8">
              <w:t xml:space="preserve"> Support for Twilio Alphanumeric Sender ID - In lieu of entering a Twilio phone number, users may alternatively use a Twilio Alphanumeric Sender ID if it is supported by Twilio in their country (e.g., not available in the U.S.). NOTE: The Alphanumeric Sender ID can only be used for outgoing SMS messages, so it cannot be used for Voice Calls or incoming SMS messaging features. (Ticket #23438) Learn more: https://www.twilio.com/docs/glossary/what-alphanumeric-sender-id</w:t>
            </w:r>
          </w:p>
        </w:tc>
      </w:tr>
      <w:tr w:rsidR="007A5FB8" w:rsidRPr="007A5FB8" w14:paraId="1D747BE3" w14:textId="77777777" w:rsidTr="007A5FB8">
        <w:trPr>
          <w:trHeight w:val="300"/>
        </w:trPr>
        <w:tc>
          <w:tcPr>
            <w:tcW w:w="295" w:type="dxa"/>
            <w:noWrap/>
            <w:hideMark/>
          </w:tcPr>
          <w:p w14:paraId="2784826D" w14:textId="77777777" w:rsidR="007A5FB8" w:rsidRPr="007A5FB8" w:rsidRDefault="007A5FB8" w:rsidP="007A5FB8">
            <w:pPr>
              <w:pStyle w:val="NoSpacing"/>
            </w:pPr>
            <w:r w:rsidRPr="007A5FB8">
              <w:t>15.2.0</w:t>
            </w:r>
          </w:p>
        </w:tc>
        <w:tc>
          <w:tcPr>
            <w:tcW w:w="9065" w:type="dxa"/>
            <w:noWrap/>
            <w:hideMark/>
          </w:tcPr>
          <w:p w14:paraId="218C465F" w14:textId="77777777" w:rsidR="007A5FB8" w:rsidRPr="007A5FB8" w:rsidRDefault="007A5FB8" w:rsidP="007A5FB8">
            <w:pPr>
              <w:pStyle w:val="NoSpacing"/>
            </w:pPr>
            <w:r w:rsidRPr="007A5FB8">
              <w:t xml:space="preserve">New options for AI Services - The services below can now be used as the engine for </w:t>
            </w:r>
            <w:proofErr w:type="spellStart"/>
            <w:r w:rsidRPr="007A5FB8">
              <w:t>REDCap's</w:t>
            </w:r>
            <w:proofErr w:type="spellEnd"/>
            <w:r w:rsidRPr="007A5FB8">
              <w:t xml:space="preserve"> AI services. Note: All cloud-hosted options will require a billing account on the respective platform, in which the platform will deduct money from your account as you use the AI service via REDCap.</w:t>
            </w:r>
          </w:p>
        </w:tc>
      </w:tr>
      <w:tr w:rsidR="007A5FB8" w:rsidRPr="007A5FB8" w14:paraId="4A58BA72" w14:textId="77777777" w:rsidTr="007A5FB8">
        <w:trPr>
          <w:trHeight w:val="300"/>
        </w:trPr>
        <w:tc>
          <w:tcPr>
            <w:tcW w:w="295" w:type="dxa"/>
            <w:noWrap/>
            <w:hideMark/>
          </w:tcPr>
          <w:p w14:paraId="18C170FC" w14:textId="77777777" w:rsidR="007A5FB8" w:rsidRPr="007A5FB8" w:rsidRDefault="007A5FB8" w:rsidP="007A5FB8">
            <w:pPr>
              <w:pStyle w:val="NoSpacing"/>
            </w:pPr>
          </w:p>
        </w:tc>
        <w:tc>
          <w:tcPr>
            <w:tcW w:w="9065" w:type="dxa"/>
            <w:noWrap/>
            <w:hideMark/>
          </w:tcPr>
          <w:p w14:paraId="50182BE4" w14:textId="77777777" w:rsidR="007A5FB8" w:rsidRPr="007A5FB8" w:rsidRDefault="007A5FB8" w:rsidP="007A5FB8">
            <w:pPr>
              <w:pStyle w:val="NoSpacing"/>
            </w:pPr>
            <w:r w:rsidRPr="007A5FB8">
              <w:t>Google Gemini (cloud-hosted) - Connect to the Gemini AI API hosted on Google Cloud Platform. You will need to obtain an API key and provide a model name and API version, which can be added to the Modules/Services Configuration page in the Control Center to enable it for the system and/or specific projects.</w:t>
            </w:r>
          </w:p>
        </w:tc>
      </w:tr>
      <w:tr w:rsidR="007A5FB8" w:rsidRPr="007A5FB8" w14:paraId="5E564394" w14:textId="77777777" w:rsidTr="007A5FB8">
        <w:trPr>
          <w:trHeight w:val="300"/>
        </w:trPr>
        <w:tc>
          <w:tcPr>
            <w:tcW w:w="295" w:type="dxa"/>
            <w:noWrap/>
            <w:hideMark/>
          </w:tcPr>
          <w:p w14:paraId="48F5817A" w14:textId="77777777" w:rsidR="007A5FB8" w:rsidRPr="007A5FB8" w:rsidRDefault="007A5FB8" w:rsidP="007A5FB8">
            <w:pPr>
              <w:pStyle w:val="NoSpacing"/>
            </w:pPr>
          </w:p>
        </w:tc>
        <w:tc>
          <w:tcPr>
            <w:tcW w:w="9065" w:type="dxa"/>
            <w:noWrap/>
            <w:hideMark/>
          </w:tcPr>
          <w:p w14:paraId="0D750BE7" w14:textId="77777777" w:rsidR="007A5FB8" w:rsidRPr="007A5FB8" w:rsidRDefault="007A5FB8" w:rsidP="007A5FB8">
            <w:pPr>
              <w:pStyle w:val="NoSpacing"/>
            </w:pPr>
            <w:r w:rsidRPr="007A5FB8">
              <w:t xml:space="preserve">Cloud-hosted OpenAI-compatible services: Aside from the Azure-hosted OpenAI service, there are many different cloud-hosted AI services that are OpenAI compatible, including Mistral AI, </w:t>
            </w:r>
            <w:proofErr w:type="spellStart"/>
            <w:r w:rsidRPr="007A5FB8">
              <w:t>Nebius</w:t>
            </w:r>
            <w:proofErr w:type="spellEnd"/>
            <w:r w:rsidRPr="007A5FB8">
              <w:t xml:space="preserve"> AI Studio, </w:t>
            </w:r>
            <w:proofErr w:type="spellStart"/>
            <w:r w:rsidRPr="007A5FB8">
              <w:t>GroqCloud</w:t>
            </w:r>
            <w:proofErr w:type="spellEnd"/>
            <w:r w:rsidRPr="007A5FB8">
              <w:t>, and Together AI, among others. These services allow developers to utilize their models through a standardized OpenAI API structure. Each service has its own endpoint URL. Additionally, you will need to obtain an API key and model version/name that will need to be provided below. DISCLAIMER: REDCap/Vanderbilt has no affiliation with any of these AI services, and it cannot vouch for the security standards and practices of these services. It is highly recommended that you review their documentation and security information before you consider using them.</w:t>
            </w:r>
          </w:p>
        </w:tc>
      </w:tr>
      <w:tr w:rsidR="007A5FB8" w:rsidRPr="007A5FB8" w14:paraId="67F122E6" w14:textId="77777777" w:rsidTr="007A5FB8">
        <w:trPr>
          <w:trHeight w:val="300"/>
        </w:trPr>
        <w:tc>
          <w:tcPr>
            <w:tcW w:w="295" w:type="dxa"/>
            <w:noWrap/>
            <w:hideMark/>
          </w:tcPr>
          <w:p w14:paraId="2E6B7A7B" w14:textId="77777777" w:rsidR="007A5FB8" w:rsidRPr="007A5FB8" w:rsidRDefault="007A5FB8" w:rsidP="007A5FB8">
            <w:pPr>
              <w:pStyle w:val="NoSpacing"/>
            </w:pPr>
          </w:p>
        </w:tc>
        <w:tc>
          <w:tcPr>
            <w:tcW w:w="9065" w:type="dxa"/>
            <w:noWrap/>
            <w:hideMark/>
          </w:tcPr>
          <w:p w14:paraId="6C4681DE" w14:textId="77777777" w:rsidR="007A5FB8" w:rsidRPr="007A5FB8" w:rsidRDefault="007A5FB8" w:rsidP="007A5FB8">
            <w:pPr>
              <w:pStyle w:val="NoSpacing"/>
            </w:pPr>
            <w:proofErr w:type="gramStart"/>
            <w:r w:rsidRPr="007A5FB8">
              <w:t>Locally-hosted</w:t>
            </w:r>
            <w:proofErr w:type="gramEnd"/>
            <w:r w:rsidRPr="007A5FB8">
              <w:t xml:space="preserve"> OpenAI-compatible services: You can set up and host your own OpenAI server locally at your institution. This requires installing software that provides an OpenAI API on a local server. Some of the top options include LM Studio, </w:t>
            </w:r>
            <w:proofErr w:type="spellStart"/>
            <w:r w:rsidRPr="007A5FB8">
              <w:t>LocalAI</w:t>
            </w:r>
            <w:proofErr w:type="spellEnd"/>
            <w:r w:rsidRPr="007A5FB8">
              <w:t xml:space="preserve">, GPT4All, and </w:t>
            </w:r>
            <w:proofErr w:type="spellStart"/>
            <w:r w:rsidRPr="007A5FB8">
              <w:t>Ollama</w:t>
            </w:r>
            <w:proofErr w:type="spellEnd"/>
            <w:r w:rsidRPr="007A5FB8">
              <w:t>. All of these allow you to run open-source language models locally that utilize the OpenAI standard. Your local OpenAI installation will have its own endpoint URL, and additionally, you will need to obtain an API key (may not be applicable) and model version/name that will need to be provided in the REDCap user interface. Please consult the documentation at each respective website for setting up any of these.</w:t>
            </w:r>
          </w:p>
        </w:tc>
      </w:tr>
    </w:tbl>
    <w:p w14:paraId="76799337" w14:textId="28D4B822" w:rsidR="007A5FB8" w:rsidRPr="000645DD" w:rsidRDefault="007A5FB8" w:rsidP="007A5FB8">
      <w:pPr>
        <w:pStyle w:val="NoSpacing"/>
      </w:pPr>
      <w:r>
        <w:fldChar w:fldCharType="end"/>
      </w:r>
    </w:p>
    <w:sectPr w:rsidR="007A5FB8" w:rsidRPr="000645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E463E"/>
    <w:multiLevelType w:val="multilevel"/>
    <w:tmpl w:val="1324AF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AF399A"/>
    <w:multiLevelType w:val="multilevel"/>
    <w:tmpl w:val="F5C294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E17FA6"/>
    <w:multiLevelType w:val="multilevel"/>
    <w:tmpl w:val="D4A09C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664C83"/>
    <w:multiLevelType w:val="multilevel"/>
    <w:tmpl w:val="EC3449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8A26ECF"/>
    <w:multiLevelType w:val="multilevel"/>
    <w:tmpl w:val="A46C61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3B40DE4"/>
    <w:multiLevelType w:val="multilevel"/>
    <w:tmpl w:val="0BE23E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79288423">
    <w:abstractNumId w:val="4"/>
    <w:lvlOverride w:ilvl="1">
      <w:lvl w:ilvl="1">
        <w:numFmt w:val="bullet"/>
        <w:lvlText w:val="o"/>
        <w:lvlJc w:val="left"/>
        <w:pPr>
          <w:tabs>
            <w:tab w:val="num" w:pos="1440"/>
          </w:tabs>
          <w:ind w:left="1440" w:hanging="360"/>
        </w:pPr>
        <w:rPr>
          <w:rFonts w:ascii="Courier New" w:hAnsi="Courier New" w:hint="default"/>
          <w:sz w:val="20"/>
        </w:rPr>
      </w:lvl>
    </w:lvlOverride>
  </w:num>
  <w:num w:numId="2" w16cid:durableId="1569657575">
    <w:abstractNumId w:val="4"/>
    <w:lvlOverride w:ilvl="1">
      <w:lvl w:ilvl="1">
        <w:numFmt w:val="bullet"/>
        <w:lvlText w:val="o"/>
        <w:lvlJc w:val="left"/>
        <w:pPr>
          <w:tabs>
            <w:tab w:val="num" w:pos="1440"/>
          </w:tabs>
          <w:ind w:left="1440" w:hanging="360"/>
        </w:pPr>
        <w:rPr>
          <w:rFonts w:ascii="Courier New" w:hAnsi="Courier New" w:hint="default"/>
          <w:sz w:val="20"/>
        </w:rPr>
      </w:lvl>
    </w:lvlOverride>
  </w:num>
  <w:num w:numId="3" w16cid:durableId="35664626">
    <w:abstractNumId w:val="5"/>
    <w:lvlOverride w:ilvl="1">
      <w:lvl w:ilvl="1">
        <w:numFmt w:val="bullet"/>
        <w:lvlText w:val="o"/>
        <w:lvlJc w:val="left"/>
        <w:pPr>
          <w:tabs>
            <w:tab w:val="num" w:pos="1440"/>
          </w:tabs>
          <w:ind w:left="1440" w:hanging="360"/>
        </w:pPr>
        <w:rPr>
          <w:rFonts w:ascii="Courier New" w:hAnsi="Courier New" w:hint="default"/>
          <w:sz w:val="20"/>
        </w:rPr>
      </w:lvl>
    </w:lvlOverride>
  </w:num>
  <w:num w:numId="4" w16cid:durableId="1988506132">
    <w:abstractNumId w:val="5"/>
    <w:lvlOverride w:ilvl="1">
      <w:lvl w:ilvl="1">
        <w:numFmt w:val="bullet"/>
        <w:lvlText w:val="o"/>
        <w:lvlJc w:val="left"/>
        <w:pPr>
          <w:tabs>
            <w:tab w:val="num" w:pos="1440"/>
          </w:tabs>
          <w:ind w:left="1440" w:hanging="360"/>
        </w:pPr>
        <w:rPr>
          <w:rFonts w:ascii="Courier New" w:hAnsi="Courier New" w:hint="default"/>
          <w:sz w:val="20"/>
        </w:rPr>
      </w:lvl>
    </w:lvlOverride>
  </w:num>
  <w:num w:numId="5" w16cid:durableId="30346202">
    <w:abstractNumId w:val="5"/>
    <w:lvlOverride w:ilvl="1">
      <w:lvl w:ilvl="1">
        <w:numFmt w:val="bullet"/>
        <w:lvlText w:val="o"/>
        <w:lvlJc w:val="left"/>
        <w:pPr>
          <w:tabs>
            <w:tab w:val="num" w:pos="1440"/>
          </w:tabs>
          <w:ind w:left="1440" w:hanging="360"/>
        </w:pPr>
        <w:rPr>
          <w:rFonts w:ascii="Courier New" w:hAnsi="Courier New" w:hint="default"/>
          <w:sz w:val="20"/>
        </w:rPr>
      </w:lvl>
    </w:lvlOverride>
  </w:num>
  <w:num w:numId="6" w16cid:durableId="827328903">
    <w:abstractNumId w:val="5"/>
    <w:lvlOverride w:ilvl="1">
      <w:lvl w:ilvl="1">
        <w:numFmt w:val="bullet"/>
        <w:lvlText w:val="o"/>
        <w:lvlJc w:val="left"/>
        <w:pPr>
          <w:tabs>
            <w:tab w:val="num" w:pos="1440"/>
          </w:tabs>
          <w:ind w:left="1440" w:hanging="360"/>
        </w:pPr>
        <w:rPr>
          <w:rFonts w:ascii="Courier New" w:hAnsi="Courier New" w:hint="default"/>
          <w:sz w:val="20"/>
        </w:rPr>
      </w:lvl>
    </w:lvlOverride>
  </w:num>
  <w:num w:numId="7" w16cid:durableId="1670518643">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8" w16cid:durableId="183253103">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9" w16cid:durableId="1973092388">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10" w16cid:durableId="140997989">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11" w16cid:durableId="88309656">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12" w16cid:durableId="1771470032">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13" w16cid:durableId="1619292714">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14" w16cid:durableId="1949923704">
    <w:abstractNumId w:val="3"/>
    <w:lvlOverride w:ilvl="1">
      <w:lvl w:ilvl="1">
        <w:numFmt w:val="bullet"/>
        <w:lvlText w:val="o"/>
        <w:lvlJc w:val="left"/>
        <w:pPr>
          <w:tabs>
            <w:tab w:val="num" w:pos="1440"/>
          </w:tabs>
          <w:ind w:left="1440" w:hanging="360"/>
        </w:pPr>
        <w:rPr>
          <w:rFonts w:ascii="Courier New" w:hAnsi="Courier New" w:hint="default"/>
          <w:sz w:val="20"/>
        </w:rPr>
      </w:lvl>
    </w:lvlOverride>
  </w:num>
  <w:num w:numId="15" w16cid:durableId="1818644344">
    <w:abstractNumId w:val="3"/>
    <w:lvlOverride w:ilvl="1">
      <w:lvl w:ilvl="1">
        <w:numFmt w:val="bullet"/>
        <w:lvlText w:val="o"/>
        <w:lvlJc w:val="left"/>
        <w:pPr>
          <w:tabs>
            <w:tab w:val="num" w:pos="1440"/>
          </w:tabs>
          <w:ind w:left="1440" w:hanging="360"/>
        </w:pPr>
        <w:rPr>
          <w:rFonts w:ascii="Courier New" w:hAnsi="Courier New" w:hint="default"/>
          <w:sz w:val="20"/>
        </w:rPr>
      </w:lvl>
    </w:lvlOverride>
  </w:num>
  <w:num w:numId="16" w16cid:durableId="2116632654">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17" w16cid:durableId="1333022907">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18" w16cid:durableId="2008247172">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19" w16cid:durableId="1832672602">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20" w16cid:durableId="1953827353">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21" w16cid:durableId="964385505">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22" w16cid:durableId="735051816">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23" w16cid:durableId="950743058">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24" w16cid:durableId="66154800">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25" w16cid:durableId="27150695">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26" w16cid:durableId="160657739">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8AE"/>
    <w:rsid w:val="000645DD"/>
    <w:rsid w:val="0007164E"/>
    <w:rsid w:val="001F4EA7"/>
    <w:rsid w:val="002C1CBB"/>
    <w:rsid w:val="00350583"/>
    <w:rsid w:val="00523245"/>
    <w:rsid w:val="005B181D"/>
    <w:rsid w:val="006B10F3"/>
    <w:rsid w:val="006F78AE"/>
    <w:rsid w:val="007A5FB8"/>
    <w:rsid w:val="00B25343"/>
    <w:rsid w:val="00F57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AC4ED"/>
  <w15:chartTrackingRefBased/>
  <w15:docId w15:val="{9B64DF89-9CAE-434D-86DA-660E9DD2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78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78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78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78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78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78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78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78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78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8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78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78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78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78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78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78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78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78AE"/>
    <w:rPr>
      <w:rFonts w:eastAsiaTheme="majorEastAsia" w:cstheme="majorBidi"/>
      <w:color w:val="272727" w:themeColor="text1" w:themeTint="D8"/>
    </w:rPr>
  </w:style>
  <w:style w:type="paragraph" w:styleId="Title">
    <w:name w:val="Title"/>
    <w:basedOn w:val="Normal"/>
    <w:next w:val="Normal"/>
    <w:link w:val="TitleChar"/>
    <w:uiPriority w:val="10"/>
    <w:qFormat/>
    <w:rsid w:val="006F78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78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78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78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78AE"/>
    <w:pPr>
      <w:spacing w:before="160"/>
      <w:jc w:val="center"/>
    </w:pPr>
    <w:rPr>
      <w:i/>
      <w:iCs/>
      <w:color w:val="404040" w:themeColor="text1" w:themeTint="BF"/>
    </w:rPr>
  </w:style>
  <w:style w:type="character" w:customStyle="1" w:styleId="QuoteChar">
    <w:name w:val="Quote Char"/>
    <w:basedOn w:val="DefaultParagraphFont"/>
    <w:link w:val="Quote"/>
    <w:uiPriority w:val="29"/>
    <w:rsid w:val="006F78AE"/>
    <w:rPr>
      <w:i/>
      <w:iCs/>
      <w:color w:val="404040" w:themeColor="text1" w:themeTint="BF"/>
    </w:rPr>
  </w:style>
  <w:style w:type="paragraph" w:styleId="ListParagraph">
    <w:name w:val="List Paragraph"/>
    <w:basedOn w:val="Normal"/>
    <w:uiPriority w:val="34"/>
    <w:qFormat/>
    <w:rsid w:val="006F78AE"/>
    <w:pPr>
      <w:ind w:left="720"/>
      <w:contextualSpacing/>
    </w:pPr>
  </w:style>
  <w:style w:type="character" w:styleId="IntenseEmphasis">
    <w:name w:val="Intense Emphasis"/>
    <w:basedOn w:val="DefaultParagraphFont"/>
    <w:uiPriority w:val="21"/>
    <w:qFormat/>
    <w:rsid w:val="006F78AE"/>
    <w:rPr>
      <w:i/>
      <w:iCs/>
      <w:color w:val="0F4761" w:themeColor="accent1" w:themeShade="BF"/>
    </w:rPr>
  </w:style>
  <w:style w:type="paragraph" w:styleId="IntenseQuote">
    <w:name w:val="Intense Quote"/>
    <w:basedOn w:val="Normal"/>
    <w:next w:val="Normal"/>
    <w:link w:val="IntenseQuoteChar"/>
    <w:uiPriority w:val="30"/>
    <w:qFormat/>
    <w:rsid w:val="006F78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78AE"/>
    <w:rPr>
      <w:i/>
      <w:iCs/>
      <w:color w:val="0F4761" w:themeColor="accent1" w:themeShade="BF"/>
    </w:rPr>
  </w:style>
  <w:style w:type="character" w:styleId="IntenseReference">
    <w:name w:val="Intense Reference"/>
    <w:basedOn w:val="DefaultParagraphFont"/>
    <w:uiPriority w:val="32"/>
    <w:qFormat/>
    <w:rsid w:val="006F78AE"/>
    <w:rPr>
      <w:b/>
      <w:bCs/>
      <w:smallCaps/>
      <w:color w:val="0F4761" w:themeColor="accent1" w:themeShade="BF"/>
      <w:spacing w:val="5"/>
    </w:rPr>
  </w:style>
  <w:style w:type="paragraph" w:styleId="NoSpacing">
    <w:name w:val="No Spacing"/>
    <w:uiPriority w:val="1"/>
    <w:qFormat/>
    <w:rsid w:val="001F4EA7"/>
    <w:pPr>
      <w:spacing w:after="0" w:line="240" w:lineRule="auto"/>
    </w:pPr>
  </w:style>
  <w:style w:type="table" w:styleId="TableGrid">
    <w:name w:val="Table Grid"/>
    <w:basedOn w:val="TableNormal"/>
    <w:uiPriority w:val="39"/>
    <w:rsid w:val="007A5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97148">
      <w:bodyDiv w:val="1"/>
      <w:marLeft w:val="0"/>
      <w:marRight w:val="0"/>
      <w:marTop w:val="0"/>
      <w:marBottom w:val="0"/>
      <w:divBdr>
        <w:top w:val="none" w:sz="0" w:space="0" w:color="auto"/>
        <w:left w:val="none" w:sz="0" w:space="0" w:color="auto"/>
        <w:bottom w:val="none" w:sz="0" w:space="0" w:color="auto"/>
        <w:right w:val="none" w:sz="0" w:space="0" w:color="auto"/>
      </w:divBdr>
    </w:div>
    <w:div w:id="290213950">
      <w:bodyDiv w:val="1"/>
      <w:marLeft w:val="0"/>
      <w:marRight w:val="0"/>
      <w:marTop w:val="0"/>
      <w:marBottom w:val="0"/>
      <w:divBdr>
        <w:top w:val="none" w:sz="0" w:space="0" w:color="auto"/>
        <w:left w:val="none" w:sz="0" w:space="0" w:color="auto"/>
        <w:bottom w:val="none" w:sz="0" w:space="0" w:color="auto"/>
        <w:right w:val="none" w:sz="0" w:space="0" w:color="auto"/>
      </w:divBdr>
    </w:div>
    <w:div w:id="569115123">
      <w:bodyDiv w:val="1"/>
      <w:marLeft w:val="0"/>
      <w:marRight w:val="0"/>
      <w:marTop w:val="0"/>
      <w:marBottom w:val="0"/>
      <w:divBdr>
        <w:top w:val="none" w:sz="0" w:space="0" w:color="auto"/>
        <w:left w:val="none" w:sz="0" w:space="0" w:color="auto"/>
        <w:bottom w:val="none" w:sz="0" w:space="0" w:color="auto"/>
        <w:right w:val="none" w:sz="0" w:space="0" w:color="auto"/>
      </w:divBdr>
    </w:div>
    <w:div w:id="792558849">
      <w:bodyDiv w:val="1"/>
      <w:marLeft w:val="0"/>
      <w:marRight w:val="0"/>
      <w:marTop w:val="0"/>
      <w:marBottom w:val="0"/>
      <w:divBdr>
        <w:top w:val="none" w:sz="0" w:space="0" w:color="auto"/>
        <w:left w:val="none" w:sz="0" w:space="0" w:color="auto"/>
        <w:bottom w:val="none" w:sz="0" w:space="0" w:color="auto"/>
        <w:right w:val="none" w:sz="0" w:space="0" w:color="auto"/>
      </w:divBdr>
    </w:div>
    <w:div w:id="977878001">
      <w:bodyDiv w:val="1"/>
      <w:marLeft w:val="0"/>
      <w:marRight w:val="0"/>
      <w:marTop w:val="0"/>
      <w:marBottom w:val="0"/>
      <w:divBdr>
        <w:top w:val="none" w:sz="0" w:space="0" w:color="auto"/>
        <w:left w:val="none" w:sz="0" w:space="0" w:color="auto"/>
        <w:bottom w:val="none" w:sz="0" w:space="0" w:color="auto"/>
        <w:right w:val="none" w:sz="0" w:space="0" w:color="auto"/>
      </w:divBdr>
    </w:div>
    <w:div w:id="1653679405">
      <w:bodyDiv w:val="1"/>
      <w:marLeft w:val="0"/>
      <w:marRight w:val="0"/>
      <w:marTop w:val="0"/>
      <w:marBottom w:val="0"/>
      <w:divBdr>
        <w:top w:val="none" w:sz="0" w:space="0" w:color="auto"/>
        <w:left w:val="none" w:sz="0" w:space="0" w:color="auto"/>
        <w:bottom w:val="none" w:sz="0" w:space="0" w:color="auto"/>
        <w:right w:val="none" w:sz="0" w:space="0" w:color="auto"/>
      </w:divBdr>
    </w:div>
    <w:div w:id="1796293656">
      <w:bodyDiv w:val="1"/>
      <w:marLeft w:val="0"/>
      <w:marRight w:val="0"/>
      <w:marTop w:val="0"/>
      <w:marBottom w:val="0"/>
      <w:divBdr>
        <w:top w:val="none" w:sz="0" w:space="0" w:color="auto"/>
        <w:left w:val="none" w:sz="0" w:space="0" w:color="auto"/>
        <w:bottom w:val="none" w:sz="0" w:space="0" w:color="auto"/>
        <w:right w:val="none" w:sz="0" w:space="0" w:color="auto"/>
      </w:divBdr>
    </w:div>
    <w:div w:id="1995332955">
      <w:bodyDiv w:val="1"/>
      <w:marLeft w:val="0"/>
      <w:marRight w:val="0"/>
      <w:marTop w:val="0"/>
      <w:marBottom w:val="0"/>
      <w:divBdr>
        <w:top w:val="none" w:sz="0" w:space="0" w:color="auto"/>
        <w:left w:val="none" w:sz="0" w:space="0" w:color="auto"/>
        <w:bottom w:val="none" w:sz="0" w:space="0" w:color="auto"/>
        <w:right w:val="none" w:sz="0" w:space="0" w:color="auto"/>
      </w:divBdr>
    </w:div>
    <w:div w:id="208806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9</Pages>
  <Words>5004</Words>
  <Characters>28525</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Ashby, Allan</dc:creator>
  <cp:keywords/>
  <dc:description/>
  <cp:lastModifiedBy>Ashby, Allan</cp:lastModifiedBy>
  <cp:revision>2</cp:revision>
  <dcterms:created xsi:type="dcterms:W3CDTF">2025-02-17T17:07:00Z</dcterms:created>
  <dcterms:modified xsi:type="dcterms:W3CDTF">2025-07-28T13:54:00Z</dcterms:modified>
</cp:coreProperties>
</file>